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spacing w:before="0" w:after="160" w:line="240" w:lineRule="auto"/>
        <w:jc w:val="both"/>
        <w:rPr>
          <w:rFonts w:ascii="PT Sans" w:cs="PT Sans" w:hAnsi="PT Sans" w:eastAsia="PT Sans"/>
          <w:sz w:val="22"/>
          <w:szCs w:val="22"/>
        </w:rPr>
      </w:pPr>
      <w:r>
        <w:rPr>
          <w:rtl w:val="0"/>
          <w:lang w:val="ru-RU"/>
        </w:rPr>
        <w:t>К</w:t>
      </w:r>
      <w:r>
        <w:rPr>
          <w:rFonts w:ascii="PT Sans" w:hAnsi="PT Sans" w:hint="default"/>
          <w:sz w:val="22"/>
          <w:szCs w:val="22"/>
          <w:rtl w:val="0"/>
          <w:lang w:val="ru-RU"/>
        </w:rPr>
        <w:t xml:space="preserve">омпания </w:t>
      </w:r>
      <w:r>
        <w:rPr>
          <w:rFonts w:ascii="PT Sans" w:hAnsi="PT Sans"/>
          <w:sz w:val="22"/>
          <w:szCs w:val="22"/>
          <w:rtl w:val="0"/>
          <w:lang w:val="fr-FR"/>
        </w:rPr>
        <w:t xml:space="preserve">CREON Conferences </w:t>
      </w:r>
      <w:r>
        <w:rPr>
          <w:rFonts w:ascii="PT Sans" w:hAnsi="PT Sans" w:hint="default"/>
          <w:sz w:val="22"/>
          <w:szCs w:val="22"/>
          <w:rtl w:val="0"/>
          <w:lang w:val="ru-RU"/>
        </w:rPr>
        <w:t>приглашает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 </w:t>
      </w:r>
      <w:r>
        <w:rPr>
          <w:rFonts w:ascii="PT Sans" w:hAnsi="PT Sans" w:hint="default"/>
          <w:sz w:val="22"/>
          <w:szCs w:val="22"/>
          <w:rtl w:val="0"/>
          <w:lang w:val="ru-RU"/>
        </w:rPr>
        <w:t xml:space="preserve">принять участие в работе 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IV </w:t>
      </w:r>
      <w:r>
        <w:rPr>
          <w:rFonts w:ascii="PT Sans" w:hAnsi="PT Sans" w:hint="default"/>
          <w:sz w:val="22"/>
          <w:szCs w:val="22"/>
          <w:rtl w:val="0"/>
          <w:lang w:val="ru-RU"/>
        </w:rPr>
        <w:t>международной конференции «</w:t>
      </w:r>
      <w:r>
        <w:rPr>
          <w:rFonts w:ascii="PT Sans" w:hAnsi="PT Sans" w:hint="default"/>
          <w:b w:val="1"/>
          <w:bCs w:val="1"/>
          <w:sz w:val="22"/>
          <w:szCs w:val="22"/>
          <w:rtl w:val="0"/>
          <w:lang w:val="ru-RU"/>
        </w:rPr>
        <w:t>Авиатопливообеспечение</w:t>
      </w:r>
      <w:r>
        <w:rPr>
          <w:rFonts w:ascii="PT Sans" w:hAnsi="PT Sans" w:hint="default"/>
          <w:sz w:val="22"/>
          <w:szCs w:val="22"/>
          <w:rtl w:val="0"/>
          <w:lang w:val="ru-RU"/>
        </w:rPr>
        <w:t>»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, </w:t>
      </w:r>
      <w:r>
        <w:rPr>
          <w:rFonts w:ascii="PT Sans" w:hAnsi="PT Sans" w:hint="default"/>
          <w:sz w:val="22"/>
          <w:szCs w:val="22"/>
          <w:rtl w:val="0"/>
          <w:lang w:val="ru-RU"/>
        </w:rPr>
        <w:t xml:space="preserve">которая пройдет </w:t>
      </w:r>
      <w:r>
        <w:rPr>
          <w:rFonts w:ascii="PT Sans" w:hAnsi="PT Sans"/>
          <w:b w:val="1"/>
          <w:bCs w:val="1"/>
          <w:sz w:val="22"/>
          <w:szCs w:val="22"/>
          <w:rtl w:val="0"/>
          <w:lang w:val="ru-RU"/>
        </w:rPr>
        <w:t xml:space="preserve">27 </w:t>
      </w:r>
      <w:r>
        <w:rPr>
          <w:rFonts w:ascii="PT Sans" w:hAnsi="PT Sans" w:hint="default"/>
          <w:b w:val="1"/>
          <w:bCs w:val="1"/>
          <w:sz w:val="22"/>
          <w:szCs w:val="22"/>
          <w:rtl w:val="0"/>
          <w:lang w:val="ru-RU"/>
        </w:rPr>
        <w:t xml:space="preserve">апреля </w:t>
      </w:r>
      <w:r>
        <w:rPr>
          <w:rFonts w:ascii="PT Sans" w:hAnsi="PT Sans"/>
          <w:b w:val="1"/>
          <w:bCs w:val="1"/>
          <w:sz w:val="22"/>
          <w:szCs w:val="22"/>
          <w:rtl w:val="0"/>
          <w:lang w:val="ru-RU"/>
        </w:rPr>
        <w:t xml:space="preserve">2022 </w:t>
      </w:r>
      <w:r>
        <w:rPr>
          <w:rFonts w:ascii="PT Sans" w:hAnsi="PT Sans" w:hint="default"/>
          <w:b w:val="1"/>
          <w:bCs w:val="1"/>
          <w:sz w:val="22"/>
          <w:szCs w:val="22"/>
          <w:rtl w:val="0"/>
          <w:lang w:val="ru-RU"/>
        </w:rPr>
        <w:t>г</w:t>
      </w:r>
      <w:r>
        <w:rPr>
          <w:rFonts w:ascii="PT Sans" w:hAnsi="PT Sans"/>
          <w:b w:val="1"/>
          <w:bCs w:val="1"/>
          <w:sz w:val="22"/>
          <w:szCs w:val="22"/>
          <w:rtl w:val="0"/>
          <w:lang w:val="ru-RU"/>
        </w:rPr>
        <w:t>.</w:t>
      </w:r>
      <w:r>
        <w:rPr>
          <w:rFonts w:ascii="PT Sans" w:hAnsi="PT Sans" w:hint="default"/>
          <w:sz w:val="22"/>
          <w:szCs w:val="22"/>
          <w:rtl w:val="0"/>
          <w:lang w:val="ru-RU"/>
        </w:rPr>
        <w:t xml:space="preserve"> в Москве</w:t>
      </w:r>
      <w:r>
        <w:rPr>
          <w:rFonts w:ascii="PT Sans" w:hAnsi="PT Sans"/>
          <w:sz w:val="22"/>
          <w:szCs w:val="22"/>
          <w:rtl w:val="0"/>
          <w:lang w:val="ru-RU"/>
        </w:rPr>
        <w:t>.</w:t>
      </w:r>
    </w:p>
    <w:p>
      <w:pPr>
        <w:pStyle w:val="По умолчанию"/>
        <w:spacing w:before="0" w:after="160" w:line="240" w:lineRule="auto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ascii="PT Sans" w:hAnsi="PT Sans" w:hint="default"/>
          <w:sz w:val="22"/>
          <w:szCs w:val="22"/>
          <w:rtl w:val="0"/>
          <w:lang w:val="ru-RU"/>
        </w:rPr>
        <w:t>Мировой сектор воздушных перевозок постепенно восстанавливается после пандемии и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, </w:t>
      </w:r>
      <w:r>
        <w:rPr>
          <w:rFonts w:ascii="PT Sans" w:hAnsi="PT Sans" w:hint="default"/>
          <w:sz w:val="22"/>
          <w:szCs w:val="22"/>
          <w:rtl w:val="0"/>
          <w:lang w:val="ru-RU"/>
        </w:rPr>
        <w:t>по прогнозам экспертов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, </w:t>
      </w:r>
      <w:r>
        <w:rPr>
          <w:rFonts w:ascii="PT Sans" w:hAnsi="PT Sans" w:hint="default"/>
          <w:sz w:val="22"/>
          <w:szCs w:val="22"/>
          <w:rtl w:val="0"/>
          <w:lang w:val="ru-RU"/>
        </w:rPr>
        <w:t>в ближайшее время вернется на доковидный уровень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. </w:t>
      </w:r>
      <w:r>
        <w:rPr>
          <w:rFonts w:ascii="PT Sans" w:hAnsi="PT Sans" w:hint="default"/>
          <w:sz w:val="22"/>
          <w:szCs w:val="22"/>
          <w:rtl w:val="0"/>
          <w:lang w:val="ru-RU"/>
        </w:rPr>
        <w:t>Возрождающийся спрос в совокупности с ростом нефтяных котировок толкает вверх биржевые цены на авиатоплива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, </w:t>
      </w:r>
      <w:r>
        <w:rPr>
          <w:rFonts w:ascii="PT Sans" w:hAnsi="PT Sans" w:hint="default"/>
          <w:sz w:val="22"/>
          <w:szCs w:val="22"/>
          <w:rtl w:val="0"/>
          <w:lang w:val="ru-RU"/>
        </w:rPr>
        <w:t>которые уже несколько раз с начала года обновляли исторические максимумы</w:t>
      </w:r>
      <w:r>
        <w:rPr>
          <w:rFonts w:ascii="PT Sans" w:hAnsi="PT Sans"/>
          <w:sz w:val="22"/>
          <w:szCs w:val="22"/>
          <w:rtl w:val="0"/>
          <w:lang w:val="ru-RU"/>
        </w:rPr>
        <w:t>.</w:t>
      </w:r>
      <w:r>
        <w:rPr>
          <w:rFonts w:ascii="PT Sans" w:hAnsi="PT Sans" w:hint="default"/>
          <w:sz w:val="22"/>
          <w:szCs w:val="22"/>
          <w:rtl w:val="0"/>
          <w:lang w:val="ru-RU"/>
        </w:rPr>
        <w:t> </w:t>
      </w:r>
    </w:p>
    <w:p>
      <w:pPr>
        <w:pStyle w:val="По умолчанию"/>
        <w:spacing w:before="0" w:after="160" w:line="240" w:lineRule="auto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ascii="PT Sans" w:hAnsi="PT Sans" w:hint="default"/>
          <w:sz w:val="22"/>
          <w:szCs w:val="22"/>
          <w:rtl w:val="0"/>
          <w:lang w:val="ru-RU"/>
        </w:rPr>
        <w:t xml:space="preserve">В то же время в сентябре </w:t>
      </w:r>
      <w:r>
        <w:rPr>
          <w:rFonts w:ascii="PT Sans" w:hAnsi="PT Sans"/>
          <w:sz w:val="22"/>
          <w:szCs w:val="22"/>
          <w:rtl w:val="0"/>
          <w:lang w:val="en-US"/>
        </w:rPr>
        <w:t xml:space="preserve">2021 </w:t>
      </w:r>
      <w:r>
        <w:rPr>
          <w:rFonts w:ascii="PT Sans" w:hAnsi="PT Sans" w:hint="default"/>
          <w:sz w:val="22"/>
          <w:szCs w:val="22"/>
          <w:rtl w:val="0"/>
          <w:lang w:val="ru-RU"/>
        </w:rPr>
        <w:t>г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. </w:t>
      </w:r>
      <w:r>
        <w:rPr>
          <w:rFonts w:ascii="PT Sans" w:hAnsi="PT Sans" w:hint="default"/>
          <w:sz w:val="22"/>
          <w:szCs w:val="22"/>
          <w:rtl w:val="0"/>
          <w:lang w:val="ru-RU"/>
        </w:rPr>
        <w:t xml:space="preserve">Международная ассоциация воздушного транспорта 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IATA </w:t>
      </w:r>
      <w:r>
        <w:rPr>
          <w:rFonts w:ascii="PT Sans" w:hAnsi="PT Sans" w:hint="default"/>
          <w:sz w:val="22"/>
          <w:szCs w:val="22"/>
          <w:rtl w:val="0"/>
          <w:lang w:val="ru-RU"/>
        </w:rPr>
        <w:t>одобрила резолюцию по декарбонизации авиационной отрасли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, </w:t>
      </w:r>
      <w:r>
        <w:rPr>
          <w:rFonts w:ascii="PT Sans" w:hAnsi="PT Sans" w:hint="default"/>
          <w:sz w:val="22"/>
          <w:szCs w:val="22"/>
          <w:rtl w:val="0"/>
          <w:lang w:val="ru-RU"/>
        </w:rPr>
        <w:t xml:space="preserve">которая предусматривает сокращение выбросов 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CO2 </w:t>
      </w:r>
      <w:r>
        <w:rPr>
          <w:rFonts w:ascii="PT Sans" w:hAnsi="PT Sans" w:hint="default"/>
          <w:sz w:val="22"/>
          <w:szCs w:val="22"/>
          <w:rtl w:val="0"/>
          <w:lang w:val="ru-RU"/>
        </w:rPr>
        <w:t xml:space="preserve">до нулевого уровня к 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2050 </w:t>
      </w:r>
      <w:r>
        <w:rPr>
          <w:rFonts w:ascii="PT Sans" w:hAnsi="PT Sans" w:hint="default"/>
          <w:sz w:val="22"/>
          <w:szCs w:val="22"/>
          <w:rtl w:val="0"/>
          <w:lang w:val="ru-RU"/>
        </w:rPr>
        <w:t>г</w:t>
      </w:r>
      <w:r>
        <w:rPr>
          <w:rFonts w:ascii="PT Sans" w:hAnsi="PT Sans"/>
          <w:sz w:val="22"/>
          <w:szCs w:val="22"/>
          <w:rtl w:val="0"/>
          <w:lang w:val="ru-RU"/>
        </w:rPr>
        <w:t>.</w:t>
      </w:r>
      <w:r>
        <w:rPr>
          <w:rFonts w:ascii="PT Sans" w:hAnsi="PT Sans" w:hint="default"/>
          <w:sz w:val="22"/>
          <w:szCs w:val="22"/>
          <w:rtl w:val="0"/>
          <w:lang w:val="ru-RU"/>
        </w:rPr>
        <w:t>  Среди мер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, </w:t>
      </w:r>
      <w:r>
        <w:rPr>
          <w:rFonts w:ascii="PT Sans" w:hAnsi="PT Sans" w:hint="default"/>
          <w:sz w:val="22"/>
          <w:szCs w:val="22"/>
          <w:rtl w:val="0"/>
          <w:lang w:val="ru-RU"/>
        </w:rPr>
        <w:t>которые планируют принять авиакомпании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, </w:t>
      </w:r>
      <w:r>
        <w:rPr>
          <w:rFonts w:ascii="PT Sans" w:hAnsi="PT Sans" w:hint="default"/>
          <w:sz w:val="22"/>
          <w:szCs w:val="22"/>
          <w:rtl w:val="0"/>
          <w:lang w:val="ru-RU"/>
        </w:rPr>
        <w:t xml:space="preserve">— активное применение экологически чистого авиационного топлива 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(SAF), </w:t>
      </w:r>
      <w:r>
        <w:rPr>
          <w:rFonts w:ascii="PT Sans" w:hAnsi="PT Sans" w:hint="default"/>
          <w:sz w:val="22"/>
          <w:szCs w:val="22"/>
          <w:rtl w:val="0"/>
          <w:lang w:val="ru-RU"/>
        </w:rPr>
        <w:t>которое сейчас производится в недостаточных объемах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. </w:t>
      </w:r>
      <w:r>
        <w:rPr>
          <w:rFonts w:ascii="PT Sans" w:hAnsi="PT Sans" w:hint="default"/>
          <w:sz w:val="22"/>
          <w:szCs w:val="22"/>
          <w:rtl w:val="0"/>
          <w:lang w:val="ru-RU"/>
        </w:rPr>
        <w:t>Кроме того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, </w:t>
      </w:r>
      <w:r>
        <w:rPr>
          <w:rFonts w:ascii="PT Sans" w:hAnsi="PT Sans" w:hint="default"/>
          <w:sz w:val="22"/>
          <w:szCs w:val="22"/>
          <w:rtl w:val="0"/>
          <w:lang w:val="ru-RU"/>
        </w:rPr>
        <w:t>они рассчитывают на внедрение новых технологий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, </w:t>
      </w:r>
      <w:r>
        <w:rPr>
          <w:rFonts w:ascii="PT Sans" w:hAnsi="PT Sans" w:hint="default"/>
          <w:sz w:val="22"/>
          <w:szCs w:val="22"/>
          <w:rtl w:val="0"/>
          <w:lang w:val="ru-RU"/>
        </w:rPr>
        <w:t>повышение эффективности инфраструктуры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, </w:t>
      </w:r>
      <w:r>
        <w:rPr>
          <w:rFonts w:ascii="PT Sans" w:hAnsi="PT Sans" w:hint="default"/>
          <w:sz w:val="22"/>
          <w:szCs w:val="22"/>
          <w:rtl w:val="0"/>
          <w:lang w:val="ru-RU"/>
        </w:rPr>
        <w:t>а также использование отраслью электрических и водородных двигателей</w:t>
      </w:r>
      <w:r>
        <w:rPr>
          <w:rFonts w:ascii="PT Sans" w:hAnsi="PT Sans"/>
          <w:sz w:val="22"/>
          <w:szCs w:val="22"/>
          <w:rtl w:val="0"/>
          <w:lang w:val="ru-RU"/>
        </w:rPr>
        <w:t>.</w:t>
      </w:r>
      <w:r>
        <w:rPr>
          <w:rFonts w:ascii="PT Sans" w:hAnsi="PT Sans" w:hint="default"/>
          <w:sz w:val="22"/>
          <w:szCs w:val="22"/>
          <w:rtl w:val="0"/>
          <w:lang w:val="ru-RU"/>
        </w:rPr>
        <w:t> </w:t>
      </w:r>
    </w:p>
    <w:p>
      <w:pPr>
        <w:pStyle w:val="По умолчанию"/>
        <w:spacing w:before="0" w:after="160" w:line="240" w:lineRule="auto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ascii="PT Sans" w:hAnsi="PT Sans" w:hint="default"/>
          <w:sz w:val="22"/>
          <w:szCs w:val="22"/>
          <w:rtl w:val="0"/>
          <w:lang w:val="ru-RU"/>
        </w:rPr>
        <w:t>Кто заплатит за «зеленый» переход в России</w:t>
      </w:r>
      <w:r>
        <w:rPr>
          <w:rFonts w:ascii="PT Sans" w:hAnsi="PT Sans"/>
          <w:sz w:val="22"/>
          <w:szCs w:val="22"/>
          <w:rtl w:val="0"/>
          <w:lang w:val="zh-TW" w:eastAsia="zh-TW"/>
        </w:rPr>
        <w:t xml:space="preserve">? </w:t>
      </w:r>
      <w:r>
        <w:rPr>
          <w:rFonts w:ascii="PT Sans" w:hAnsi="PT Sans" w:hint="default"/>
          <w:sz w:val="22"/>
          <w:szCs w:val="22"/>
          <w:rtl w:val="0"/>
          <w:lang w:val="ru-RU"/>
        </w:rPr>
        <w:t>Какие виды альтернативных авиационных топлив наиболее перспективны</w:t>
      </w:r>
      <w:r>
        <w:rPr>
          <w:rFonts w:ascii="PT Sans" w:hAnsi="PT Sans"/>
          <w:sz w:val="22"/>
          <w:szCs w:val="22"/>
          <w:rtl w:val="0"/>
          <w:lang w:val="zh-TW" w:eastAsia="zh-TW"/>
        </w:rPr>
        <w:t xml:space="preserve">? </w:t>
      </w:r>
      <w:r>
        <w:rPr>
          <w:rFonts w:ascii="PT Sans" w:hAnsi="PT Sans" w:hint="default"/>
          <w:sz w:val="22"/>
          <w:szCs w:val="22"/>
          <w:rtl w:val="0"/>
          <w:lang w:val="ru-RU"/>
        </w:rPr>
        <w:t xml:space="preserve">Существуют ли риски в применении </w:t>
      </w:r>
      <w:r>
        <w:rPr>
          <w:rFonts w:ascii="PT Sans" w:hAnsi="PT Sans"/>
          <w:sz w:val="22"/>
          <w:szCs w:val="22"/>
          <w:rtl w:val="0"/>
          <w:lang w:val="zh-TW" w:eastAsia="zh-TW"/>
        </w:rPr>
        <w:t xml:space="preserve">SAF? </w:t>
      </w:r>
      <w:r>
        <w:rPr>
          <w:rFonts w:ascii="PT Sans" w:hAnsi="PT Sans" w:hint="default"/>
          <w:sz w:val="22"/>
          <w:szCs w:val="22"/>
          <w:rtl w:val="0"/>
          <w:lang w:val="ru-RU"/>
        </w:rPr>
        <w:t>Эти и многие другие вопросы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, </w:t>
      </w:r>
      <w:r>
        <w:rPr>
          <w:rFonts w:ascii="PT Sans" w:hAnsi="PT Sans" w:hint="default"/>
          <w:sz w:val="22"/>
          <w:szCs w:val="22"/>
          <w:rtl w:val="0"/>
          <w:lang w:val="ru-RU"/>
        </w:rPr>
        <w:t>мы предлагаем обсудить в рамках предстоящего мероприятия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. </w:t>
      </w:r>
      <w:r>
        <w:rPr>
          <w:rFonts w:ascii="PT Sans" w:hAnsi="PT Sans" w:hint="default"/>
          <w:sz w:val="22"/>
          <w:szCs w:val="22"/>
          <w:rtl w:val="0"/>
          <w:lang w:val="ru-RU"/>
        </w:rPr>
        <w:t>К участию приглашены представители органов государственного управления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, </w:t>
      </w:r>
      <w:r>
        <w:rPr>
          <w:rFonts w:ascii="PT Sans" w:hAnsi="PT Sans" w:hint="default"/>
          <w:sz w:val="22"/>
          <w:szCs w:val="22"/>
          <w:rtl w:val="0"/>
          <w:lang w:val="ru-RU"/>
        </w:rPr>
        <w:t>авиаперевозчики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, </w:t>
      </w:r>
      <w:r>
        <w:rPr>
          <w:rFonts w:ascii="PT Sans" w:hAnsi="PT Sans" w:hint="default"/>
          <w:sz w:val="22"/>
          <w:szCs w:val="22"/>
          <w:rtl w:val="0"/>
          <w:lang w:val="ru-RU"/>
        </w:rPr>
        <w:t>аэропорты и ТЗК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, </w:t>
      </w:r>
      <w:r>
        <w:rPr>
          <w:rFonts w:ascii="PT Sans" w:hAnsi="PT Sans" w:hint="default"/>
          <w:sz w:val="22"/>
          <w:szCs w:val="22"/>
          <w:rtl w:val="0"/>
          <w:lang w:val="ru-RU"/>
        </w:rPr>
        <w:t>нефтяные компании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, </w:t>
      </w:r>
      <w:r>
        <w:rPr>
          <w:rFonts w:ascii="PT Sans" w:hAnsi="PT Sans" w:hint="default"/>
          <w:sz w:val="22"/>
          <w:szCs w:val="22"/>
          <w:rtl w:val="0"/>
          <w:lang w:val="ru-RU"/>
        </w:rPr>
        <w:t>производители оборудования и комплектующих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, </w:t>
      </w:r>
      <w:r>
        <w:rPr>
          <w:rFonts w:ascii="PT Sans" w:hAnsi="PT Sans" w:hint="default"/>
          <w:sz w:val="22"/>
          <w:szCs w:val="22"/>
          <w:rtl w:val="0"/>
          <w:lang w:val="ru-RU"/>
        </w:rPr>
        <w:t>поставщики технологий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, </w:t>
      </w:r>
      <w:r>
        <w:rPr>
          <w:rFonts w:ascii="PT Sans" w:hAnsi="PT Sans" w:hint="default"/>
          <w:sz w:val="22"/>
          <w:szCs w:val="22"/>
          <w:rtl w:val="0"/>
          <w:lang w:val="ru-RU"/>
        </w:rPr>
        <w:t>научно</w:t>
      </w:r>
      <w:r>
        <w:rPr>
          <w:rFonts w:ascii="PT Sans" w:hAnsi="PT Sans"/>
          <w:sz w:val="22"/>
          <w:szCs w:val="22"/>
          <w:rtl w:val="0"/>
          <w:lang w:val="ru-RU"/>
        </w:rPr>
        <w:t>-</w:t>
      </w:r>
      <w:r>
        <w:rPr>
          <w:rFonts w:ascii="PT Sans" w:hAnsi="PT Sans" w:hint="default"/>
          <w:sz w:val="22"/>
          <w:szCs w:val="22"/>
          <w:rtl w:val="0"/>
          <w:lang w:val="ru-RU"/>
        </w:rPr>
        <w:t>исследовательские институты и отраслевые ассоциации</w:t>
      </w:r>
      <w:r>
        <w:rPr>
          <w:rFonts w:ascii="PT Sans" w:hAnsi="PT Sans"/>
          <w:sz w:val="22"/>
          <w:szCs w:val="22"/>
          <w:rtl w:val="0"/>
          <w:lang w:val="ru-RU"/>
        </w:rPr>
        <w:t>.</w:t>
      </w:r>
    </w:p>
    <w:p>
      <w:pPr>
        <w:pStyle w:val="По умолчанию"/>
        <w:spacing w:before="0" w:after="160" w:line="240" w:lineRule="auto"/>
        <w:jc w:val="both"/>
        <w:rPr>
          <w:rFonts w:ascii="PT Sans" w:cs="PT Sans" w:hAnsi="PT Sans" w:eastAsia="PT Sans"/>
          <w:sz w:val="22"/>
          <w:szCs w:val="22"/>
        </w:rPr>
      </w:pPr>
      <w:r>
        <w:rPr>
          <w:rFonts w:ascii="PT Sans" w:hAnsi="PT Sans" w:hint="default"/>
          <w:sz w:val="22"/>
          <w:szCs w:val="22"/>
          <w:rtl w:val="0"/>
          <w:lang w:val="ru-RU"/>
        </w:rPr>
        <w:t>Ключевые темы предстоящего мероприятия</w:t>
      </w:r>
      <w:r>
        <w:rPr>
          <w:rFonts w:ascii="PT Sans" w:hAnsi="PT Sans"/>
          <w:sz w:val="22"/>
          <w:szCs w:val="22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T Sans" w:hAnsi="PT Sans" w:hint="default"/>
          <w:sz w:val="22"/>
          <w:szCs w:val="22"/>
          <w:rtl w:val="0"/>
          <w:lang w:val="ru-RU"/>
        </w:rPr>
      </w:pPr>
      <w:r>
        <w:rPr>
          <w:rFonts w:ascii="PT Sans" w:hAnsi="PT Sans" w:hint="default"/>
          <w:sz w:val="22"/>
          <w:szCs w:val="22"/>
          <w:rtl w:val="0"/>
          <w:lang w:val="ru-RU"/>
        </w:rPr>
        <w:t>состояние рынка авиатоплив — основные тренды и ключевые изменения</w:t>
      </w:r>
      <w:r>
        <w:rPr>
          <w:rFonts w:ascii="PT Sans" w:hAnsi="PT Sans"/>
          <w:sz w:val="22"/>
          <w:szCs w:val="22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T Sans" w:hAnsi="PT Sans" w:hint="default"/>
          <w:sz w:val="22"/>
          <w:szCs w:val="22"/>
          <w:rtl w:val="0"/>
          <w:lang w:val="ru-RU"/>
        </w:rPr>
      </w:pPr>
      <w:r>
        <w:rPr>
          <w:rFonts w:ascii="PT Sans" w:hAnsi="PT Sans" w:hint="default"/>
          <w:sz w:val="22"/>
          <w:szCs w:val="22"/>
          <w:rtl w:val="0"/>
          <w:lang w:val="ru-RU"/>
        </w:rPr>
        <w:t>актуальные вопросы ценообразования авиаперевозок и авиатоплива</w:t>
      </w:r>
      <w:r>
        <w:rPr>
          <w:rFonts w:ascii="PT Sans" w:hAnsi="PT Sans"/>
          <w:sz w:val="22"/>
          <w:szCs w:val="22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T Sans" w:hAnsi="PT Sans" w:hint="default"/>
          <w:sz w:val="22"/>
          <w:szCs w:val="22"/>
          <w:rtl w:val="0"/>
          <w:lang w:val="ru-RU"/>
        </w:rPr>
      </w:pPr>
      <w:r>
        <w:rPr>
          <w:rFonts w:ascii="PT Sans" w:hAnsi="PT Sans" w:hint="default"/>
          <w:sz w:val="22"/>
          <w:szCs w:val="22"/>
          <w:rtl w:val="0"/>
          <w:lang w:val="ru-RU"/>
        </w:rPr>
        <w:t>обеспечение контроля качества авиатоплива и спецжидкостей на всех этапах авиатопливообеспечения в современных условиях</w:t>
      </w:r>
      <w:r>
        <w:rPr>
          <w:rFonts w:ascii="PT Sans" w:hAnsi="PT Sans"/>
          <w:sz w:val="22"/>
          <w:szCs w:val="22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T Sans" w:hAnsi="PT Sans" w:hint="default"/>
          <w:sz w:val="22"/>
          <w:szCs w:val="22"/>
          <w:rtl w:val="0"/>
          <w:lang w:val="ru-RU"/>
        </w:rPr>
      </w:pPr>
      <w:r>
        <w:rPr>
          <w:rFonts w:ascii="PT Sans" w:hAnsi="PT Sans" w:hint="default"/>
          <w:sz w:val="22"/>
          <w:szCs w:val="22"/>
          <w:rtl w:val="0"/>
          <w:lang w:val="ru-RU"/>
        </w:rPr>
        <w:t>международные тренды и новации в фильтрации топлива</w:t>
      </w:r>
      <w:r>
        <w:rPr>
          <w:rFonts w:ascii="PT Sans" w:hAnsi="PT Sans"/>
          <w:sz w:val="22"/>
          <w:szCs w:val="22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T Sans" w:hAnsi="PT Sans" w:hint="default"/>
          <w:sz w:val="22"/>
          <w:szCs w:val="22"/>
          <w:rtl w:val="0"/>
          <w:lang w:val="ru-RU"/>
        </w:rPr>
      </w:pPr>
      <w:r>
        <w:rPr>
          <w:rFonts w:ascii="PT Sans" w:hAnsi="PT Sans" w:hint="default"/>
          <w:sz w:val="22"/>
          <w:szCs w:val="22"/>
          <w:rtl w:val="0"/>
          <w:lang w:val="ru-RU"/>
        </w:rPr>
        <w:t>современные требования к топливам для реактивных двигателей</w:t>
      </w:r>
      <w:r>
        <w:rPr>
          <w:rFonts w:ascii="PT Sans" w:hAnsi="PT Sans"/>
          <w:sz w:val="22"/>
          <w:szCs w:val="22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T Sans" w:hAnsi="PT Sans" w:hint="default"/>
          <w:sz w:val="22"/>
          <w:szCs w:val="22"/>
          <w:rtl w:val="0"/>
          <w:lang w:val="ru-RU"/>
        </w:rPr>
      </w:pPr>
      <w:r>
        <w:rPr>
          <w:rFonts w:ascii="PT Sans" w:hAnsi="PT Sans" w:hint="default"/>
          <w:sz w:val="22"/>
          <w:szCs w:val="22"/>
          <w:rtl w:val="0"/>
          <w:lang w:val="ru-RU"/>
        </w:rPr>
        <w:t>совершенствование нормативной базы в области наземного обслуживания воздушных судов</w:t>
      </w:r>
      <w:r>
        <w:rPr>
          <w:rFonts w:ascii="PT Sans" w:hAnsi="PT Sans"/>
          <w:sz w:val="22"/>
          <w:szCs w:val="22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T Sans" w:hAnsi="PT Sans" w:hint="default"/>
          <w:sz w:val="22"/>
          <w:szCs w:val="22"/>
          <w:rtl w:val="0"/>
          <w:lang w:val="ru-RU"/>
        </w:rPr>
      </w:pPr>
      <w:r>
        <w:rPr>
          <w:rFonts w:ascii="PT Sans" w:hAnsi="PT Sans" w:hint="default"/>
          <w:sz w:val="22"/>
          <w:szCs w:val="22"/>
          <w:rtl w:val="0"/>
          <w:lang w:val="ru-RU"/>
        </w:rPr>
        <w:t>риск</w:t>
      </w:r>
      <w:r>
        <w:rPr>
          <w:rFonts w:ascii="PT Sans" w:hAnsi="PT Sans"/>
          <w:sz w:val="22"/>
          <w:szCs w:val="22"/>
          <w:rtl w:val="0"/>
          <w:lang w:val="ru-RU"/>
        </w:rPr>
        <w:t>-</w:t>
      </w:r>
      <w:r>
        <w:rPr>
          <w:rFonts w:ascii="PT Sans" w:hAnsi="PT Sans" w:hint="default"/>
          <w:sz w:val="22"/>
          <w:szCs w:val="22"/>
          <w:rtl w:val="0"/>
          <w:lang w:val="ru-RU"/>
        </w:rPr>
        <w:t xml:space="preserve">менеджмент в авиатопливообеспечении воздушных перевозок с использованием документов </w:t>
      </w:r>
      <w:r>
        <w:rPr>
          <w:rFonts w:ascii="PT Sans" w:hAnsi="PT Sans"/>
          <w:sz w:val="22"/>
          <w:szCs w:val="22"/>
          <w:rtl w:val="0"/>
          <w:lang w:val="ru-RU"/>
        </w:rPr>
        <w:t>ICAO;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T Sans" w:hAnsi="PT Sans" w:hint="default"/>
          <w:sz w:val="22"/>
          <w:szCs w:val="22"/>
          <w:rtl w:val="0"/>
          <w:lang w:val="ru-RU"/>
        </w:rPr>
      </w:pPr>
      <w:r>
        <w:rPr>
          <w:rFonts w:ascii="PT Sans" w:hAnsi="PT Sans" w:hint="default"/>
          <w:sz w:val="22"/>
          <w:szCs w:val="22"/>
          <w:rtl w:val="0"/>
          <w:lang w:val="ru-RU"/>
        </w:rPr>
        <w:t>цифровой ТЗК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: </w:t>
      </w:r>
      <w:r>
        <w:rPr>
          <w:rFonts w:ascii="PT Sans" w:hAnsi="PT Sans" w:hint="default"/>
          <w:sz w:val="22"/>
          <w:szCs w:val="22"/>
          <w:rtl w:val="0"/>
          <w:lang w:val="ru-RU"/>
        </w:rPr>
        <w:t xml:space="preserve">использование </w:t>
      </w:r>
      <w:r>
        <w:rPr>
          <w:rFonts w:ascii="PT Sans" w:hAnsi="PT Sans"/>
          <w:sz w:val="22"/>
          <w:szCs w:val="22"/>
          <w:rtl w:val="0"/>
          <w:lang w:val="ru-RU"/>
        </w:rPr>
        <w:t>digital-</w:t>
      </w:r>
      <w:r>
        <w:rPr>
          <w:rFonts w:ascii="PT Sans" w:hAnsi="PT Sans" w:hint="default"/>
          <w:sz w:val="22"/>
          <w:szCs w:val="22"/>
          <w:rtl w:val="0"/>
          <w:lang w:val="ru-RU"/>
        </w:rPr>
        <w:t>технологий</w:t>
      </w:r>
      <w:r>
        <w:rPr>
          <w:rFonts w:ascii="PT Sans" w:hAnsi="PT Sans"/>
          <w:sz w:val="22"/>
          <w:szCs w:val="22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PT Sans" w:hAnsi="PT Sans" w:hint="default"/>
          <w:sz w:val="22"/>
          <w:szCs w:val="22"/>
          <w:rtl w:val="0"/>
          <w:lang w:val="ru-RU"/>
        </w:rPr>
      </w:pPr>
      <w:r>
        <w:rPr>
          <w:rFonts w:ascii="PT Sans" w:hAnsi="PT Sans" w:hint="default"/>
          <w:sz w:val="22"/>
          <w:szCs w:val="22"/>
          <w:rtl w:val="0"/>
          <w:lang w:val="ru-RU"/>
        </w:rPr>
        <w:t>декарбонизация авиатранспорта — реальность и перспективы</w:t>
      </w:r>
      <w:r>
        <w:rPr>
          <w:rFonts w:ascii="PT Sans" w:hAnsi="PT Sans"/>
          <w:sz w:val="22"/>
          <w:szCs w:val="22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after="160" w:line="240" w:lineRule="auto"/>
        <w:ind w:right="0"/>
        <w:jc w:val="left"/>
        <w:rPr>
          <w:rFonts w:ascii="PT Sans" w:hAnsi="PT Sans"/>
          <w:sz w:val="22"/>
          <w:szCs w:val="22"/>
          <w:rtl w:val="0"/>
          <w:lang w:val="ru-RU"/>
        </w:rPr>
      </w:pPr>
      <w:r>
        <w:rPr>
          <w:rFonts w:ascii="PT Sans" w:hAnsi="PT Sans"/>
          <w:sz w:val="22"/>
          <w:szCs w:val="22"/>
          <w:rtl w:val="0"/>
          <w:lang w:val="ru-RU"/>
        </w:rPr>
        <w:t xml:space="preserve">SAF </w:t>
      </w:r>
      <w:r>
        <w:rPr>
          <w:rFonts w:ascii="PT Sans" w:hAnsi="PT Sans" w:hint="default"/>
          <w:sz w:val="22"/>
          <w:szCs w:val="22"/>
          <w:rtl w:val="0"/>
          <w:lang w:val="ru-RU"/>
        </w:rPr>
        <w:t>и альтернативная энергия для наземного оборудования в аэропортах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: </w:t>
      </w:r>
      <w:r>
        <w:rPr>
          <w:rFonts w:ascii="PT Sans" w:hAnsi="PT Sans" w:hint="default"/>
          <w:sz w:val="22"/>
          <w:szCs w:val="22"/>
          <w:rtl w:val="0"/>
          <w:lang w:val="ru-RU"/>
        </w:rPr>
        <w:t>устойчивое топливо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, </w:t>
      </w:r>
      <w:r>
        <w:rPr>
          <w:rFonts w:ascii="PT Sans" w:hAnsi="PT Sans" w:hint="default"/>
          <w:sz w:val="22"/>
          <w:szCs w:val="22"/>
          <w:rtl w:val="0"/>
          <w:lang w:val="ru-RU"/>
        </w:rPr>
        <w:t>технологии в области чистого водорода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, </w:t>
      </w:r>
      <w:r>
        <w:rPr>
          <w:rFonts w:ascii="PT Sans" w:hAnsi="PT Sans" w:hint="default"/>
          <w:sz w:val="22"/>
          <w:szCs w:val="22"/>
          <w:rtl w:val="0"/>
          <w:lang w:val="ru-RU"/>
        </w:rPr>
        <w:t>электрических заправщиков и солнечной энергии на стационарном оборудовании</w:t>
      </w:r>
      <w:r>
        <w:rPr>
          <w:rFonts w:ascii="PT Sans" w:hAnsi="PT Sans"/>
          <w:sz w:val="22"/>
          <w:szCs w:val="22"/>
          <w:rtl w:val="0"/>
          <w:lang w:val="ru-RU"/>
        </w:rPr>
        <w:t>.</w:t>
      </w:r>
    </w:p>
    <w:p>
      <w:pPr>
        <w:pStyle w:val="По умолчанию"/>
        <w:spacing w:before="0" w:after="160" w:line="240" w:lineRule="auto"/>
        <w:jc w:val="both"/>
      </w:pPr>
      <w:r>
        <w:rPr>
          <w:rFonts w:ascii="PT Sans" w:hAnsi="PT Sans" w:hint="default"/>
          <w:sz w:val="22"/>
          <w:szCs w:val="22"/>
          <w:rtl w:val="0"/>
          <w:lang w:val="ru-RU"/>
        </w:rPr>
        <w:t>Будем рады видеть вас на конференции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! </w:t>
      </w:r>
      <w:r>
        <w:rPr>
          <w:rFonts w:ascii="PT Sans" w:hAnsi="PT Sans" w:hint="default"/>
          <w:sz w:val="22"/>
          <w:szCs w:val="22"/>
          <w:rtl w:val="0"/>
          <w:lang w:val="ru-RU"/>
        </w:rPr>
        <w:t>Получить более подробную информацию и зарегистрироваться можно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, </w:t>
      </w:r>
      <w:r>
        <w:rPr>
          <w:rFonts w:ascii="PT Sans" w:hAnsi="PT Sans" w:hint="default"/>
          <w:sz w:val="22"/>
          <w:szCs w:val="22"/>
          <w:rtl w:val="0"/>
          <w:lang w:val="ru-RU"/>
        </w:rPr>
        <w:t>связавшись с нами по телефону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: +7(495)276-77-88 </w:t>
      </w:r>
      <w:r>
        <w:rPr>
          <w:rFonts w:ascii="PT Sans" w:hAnsi="PT Sans" w:hint="default"/>
          <w:sz w:val="22"/>
          <w:szCs w:val="22"/>
          <w:rtl w:val="0"/>
          <w:lang w:val="ru-RU"/>
        </w:rPr>
        <w:t>или электронной почте</w:t>
      </w:r>
      <w:r>
        <w:rPr>
          <w:rFonts w:ascii="PT Sans" w:hAnsi="PT Sans"/>
          <w:sz w:val="22"/>
          <w:szCs w:val="22"/>
          <w:rtl w:val="0"/>
          <w:lang w:val="ru-RU"/>
        </w:rPr>
        <w:t xml:space="preserve">: </w:t>
      </w:r>
      <w:r>
        <w:rPr>
          <w:rStyle w:val="Hyperlink.0"/>
          <w:rFonts w:ascii="PT Sans" w:cs="PT Sans" w:hAnsi="PT Sans" w:eastAsia="PT Sans"/>
          <w:outline w:val="0"/>
          <w:color w:val="0563c1"/>
          <w:sz w:val="22"/>
          <w:szCs w:val="22"/>
          <w:u w:val="single" w:color="0563c1"/>
          <w:lang w:val="pt-PT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PT Sans" w:cs="PT Sans" w:hAnsi="PT Sans" w:eastAsia="PT Sans"/>
          <w:outline w:val="0"/>
          <w:color w:val="0563c1"/>
          <w:sz w:val="22"/>
          <w:szCs w:val="22"/>
          <w:u w:val="single" w:color="0563c1"/>
          <w:lang w:val="pt-PT"/>
          <w14:textFill>
            <w14:solidFill>
              <w14:srgbClr w14:val="0563C1"/>
            </w14:solidFill>
          </w14:textFill>
        </w:rPr>
        <w:instrText xml:space="preserve"> HYPERLINK "mailto:org@creon-conferences.com"</w:instrText>
      </w:r>
      <w:r>
        <w:rPr>
          <w:rStyle w:val="Hyperlink.0"/>
          <w:rFonts w:ascii="PT Sans" w:cs="PT Sans" w:hAnsi="PT Sans" w:eastAsia="PT Sans"/>
          <w:outline w:val="0"/>
          <w:color w:val="0563c1"/>
          <w:sz w:val="22"/>
          <w:szCs w:val="22"/>
          <w:u w:val="single" w:color="0563c1"/>
          <w:lang w:val="pt-PT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PT Sans" w:hAnsi="PT Sans"/>
          <w:outline w:val="0"/>
          <w:color w:val="0563c1"/>
          <w:sz w:val="22"/>
          <w:szCs w:val="22"/>
          <w:u w:val="single" w:color="0563c1"/>
          <w:rtl w:val="0"/>
          <w:lang w:val="pt-PT"/>
          <w14:textFill>
            <w14:solidFill>
              <w14:srgbClr w14:val="0563C1"/>
            </w14:solidFill>
          </w14:textFill>
        </w:rPr>
        <w:t>org@creon-conferences.com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463" w:hanging="18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PT Sans" w:cs="PT Sans" w:hAnsi="PT Sans" w:eastAsia="PT 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PT Sans" w:cs="PT Sans" w:hAnsi="PT Sans" w:eastAsia="PT Sans"/>
      <w:outline w:val="0"/>
      <w:color w:val="0563c1"/>
      <w:sz w:val="22"/>
      <w:szCs w:val="22"/>
      <w:u w:val="single" w:color="0563c1"/>
      <w:lang w:val="pt-PT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