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8A" w:rsidRDefault="00845A8A" w:rsidP="00845A8A">
      <w:pPr>
        <w:jc w:val="both"/>
        <w:rPr>
          <w:b/>
        </w:rPr>
      </w:pPr>
    </w:p>
    <w:p w:rsidR="00845A8A" w:rsidRPr="00845A8A" w:rsidRDefault="00845A8A" w:rsidP="00845A8A">
      <w:pPr>
        <w:jc w:val="center"/>
        <w:rPr>
          <w:b/>
          <w:sz w:val="24"/>
        </w:rPr>
      </w:pPr>
      <w:r w:rsidRPr="00845A8A">
        <w:rPr>
          <w:b/>
          <w:sz w:val="24"/>
        </w:rPr>
        <w:t>ППР представила уникальное решение для управления корпоративными затратами</w:t>
      </w:r>
    </w:p>
    <w:p w:rsidR="00EC5D3A" w:rsidRDefault="00311234" w:rsidP="00845A8A">
      <w:pPr>
        <w:jc w:val="both"/>
        <w:rPr>
          <w:i/>
        </w:rPr>
      </w:pPr>
      <w:r>
        <w:rPr>
          <w:i/>
        </w:rPr>
        <w:t>К</w:t>
      </w:r>
      <w:r w:rsidR="004743FA">
        <w:rPr>
          <w:i/>
        </w:rPr>
        <w:t xml:space="preserve">омпания </w:t>
      </w:r>
      <w:r w:rsidR="00EC5D3A" w:rsidRPr="004743FA">
        <w:rPr>
          <w:i/>
        </w:rPr>
        <w:t xml:space="preserve">«Передовые Платежные Решения» </w:t>
      </w:r>
      <w:r w:rsidR="004743FA">
        <w:rPr>
          <w:i/>
        </w:rPr>
        <w:t xml:space="preserve">(ППР) </w:t>
      </w:r>
      <w:r w:rsidR="00DC61A2" w:rsidRPr="00DC61A2">
        <w:rPr>
          <w:i/>
        </w:rPr>
        <w:t xml:space="preserve">и банк «ФК Открытие» </w:t>
      </w:r>
      <w:r w:rsidR="00EC5D3A" w:rsidRPr="004743FA">
        <w:rPr>
          <w:i/>
        </w:rPr>
        <w:t>выпуска</w:t>
      </w:r>
      <w:r w:rsidR="00DC61A2">
        <w:rPr>
          <w:i/>
        </w:rPr>
        <w:t>ю</w:t>
      </w:r>
      <w:r w:rsidR="00EC5D3A" w:rsidRPr="004743FA">
        <w:rPr>
          <w:i/>
        </w:rPr>
        <w:t xml:space="preserve">т абсолютно новый </w:t>
      </w:r>
      <w:r w:rsidR="003B4384" w:rsidRPr="004743FA">
        <w:rPr>
          <w:i/>
        </w:rPr>
        <w:t>продукт на рынке корпоративных  платежей</w:t>
      </w:r>
      <w:r w:rsidR="00EC5D3A" w:rsidRPr="004743FA">
        <w:rPr>
          <w:i/>
        </w:rPr>
        <w:t xml:space="preserve"> </w:t>
      </w:r>
      <w:r w:rsidR="004743FA">
        <w:rPr>
          <w:i/>
        </w:rPr>
        <w:t>—</w:t>
      </w:r>
      <w:r w:rsidR="00EC5D3A" w:rsidRPr="004743FA">
        <w:rPr>
          <w:i/>
        </w:rPr>
        <w:t xml:space="preserve"> Бизнес </w:t>
      </w:r>
      <w:r w:rsidR="00EC5D3A" w:rsidRPr="004743FA">
        <w:rPr>
          <w:i/>
          <w:lang w:val="en-US"/>
        </w:rPr>
        <w:t>Card</w:t>
      </w:r>
      <w:r w:rsidR="00EC5D3A" w:rsidRPr="004743FA">
        <w:rPr>
          <w:i/>
        </w:rPr>
        <w:t>.</w:t>
      </w:r>
      <w:r w:rsidR="004743FA">
        <w:rPr>
          <w:i/>
        </w:rPr>
        <w:t xml:space="preserve"> Это сочетание топливной и корпор</w:t>
      </w:r>
      <w:r w:rsidR="008C563A">
        <w:rPr>
          <w:i/>
        </w:rPr>
        <w:t xml:space="preserve">ативной карты </w:t>
      </w:r>
      <w:r w:rsidR="004743FA">
        <w:rPr>
          <w:i/>
        </w:rPr>
        <w:t xml:space="preserve">на базе </w:t>
      </w:r>
      <w:r w:rsidR="0098480E">
        <w:rPr>
          <w:i/>
        </w:rPr>
        <w:t xml:space="preserve">международной </w:t>
      </w:r>
      <w:r w:rsidR="004743FA">
        <w:rPr>
          <w:i/>
        </w:rPr>
        <w:t xml:space="preserve">платежной системы </w:t>
      </w:r>
      <w:r w:rsidR="004743FA">
        <w:rPr>
          <w:i/>
          <w:lang w:val="en-US"/>
        </w:rPr>
        <w:t>Visa</w:t>
      </w:r>
      <w:r w:rsidR="00A047B6">
        <w:rPr>
          <w:i/>
        </w:rPr>
        <w:t xml:space="preserve"> и системы безналичных расчетов за топливо </w:t>
      </w:r>
      <w:r w:rsidR="00A047B6">
        <w:rPr>
          <w:i/>
          <w:lang w:val="en-US"/>
        </w:rPr>
        <w:t>Petrol</w:t>
      </w:r>
      <w:r w:rsidR="00A047B6" w:rsidRPr="00674A78">
        <w:rPr>
          <w:i/>
        </w:rPr>
        <w:t xml:space="preserve"> </w:t>
      </w:r>
      <w:r w:rsidR="00A047B6">
        <w:rPr>
          <w:i/>
          <w:lang w:val="en-US"/>
        </w:rPr>
        <w:t>Plus</w:t>
      </w:r>
      <w:r w:rsidR="004743FA" w:rsidRPr="004743FA">
        <w:rPr>
          <w:i/>
        </w:rPr>
        <w:t>.</w:t>
      </w:r>
    </w:p>
    <w:p w:rsidR="005727D4" w:rsidRDefault="004743FA" w:rsidP="005727D4">
      <w:pPr>
        <w:jc w:val="both"/>
      </w:pPr>
      <w:r>
        <w:t>С</w:t>
      </w:r>
      <w:r w:rsidR="00EC5D3A" w:rsidRPr="00EC5D3A">
        <w:t xml:space="preserve"> помощью</w:t>
      </w:r>
      <w:r>
        <w:t xml:space="preserve"> </w:t>
      </w:r>
      <w:r w:rsidRPr="00EC5D3A">
        <w:t xml:space="preserve">Бизнес </w:t>
      </w:r>
      <w:proofErr w:type="spellStart"/>
      <w:r w:rsidRPr="00EC5D3A">
        <w:t>Card</w:t>
      </w:r>
      <w:proofErr w:type="spellEnd"/>
      <w:r w:rsidR="00EC5D3A" w:rsidRPr="00EC5D3A">
        <w:t xml:space="preserve"> сотрудники компаний </w:t>
      </w:r>
      <w:r w:rsidR="005727D4">
        <w:t>в Москве и регионах</w:t>
      </w:r>
      <w:r w:rsidR="005727D4" w:rsidRPr="00EC5D3A">
        <w:t xml:space="preserve"> </w:t>
      </w:r>
      <w:r w:rsidR="00EC5D3A" w:rsidRPr="00EC5D3A">
        <w:t>могут оплачивать такие корпоративные затраты, как гостиницы и билеты, рестораны, платные дороги и парковки</w:t>
      </w:r>
      <w:r w:rsidR="00536E4C">
        <w:t>, а</w:t>
      </w:r>
      <w:r w:rsidR="00EC5D3A" w:rsidRPr="00EC5D3A">
        <w:t xml:space="preserve"> также топ</w:t>
      </w:r>
      <w:bookmarkStart w:id="0" w:name="_GoBack"/>
      <w:bookmarkEnd w:id="0"/>
      <w:r w:rsidR="00EC5D3A" w:rsidRPr="00EC5D3A">
        <w:t>ливо с возможностью возмещения</w:t>
      </w:r>
      <w:r w:rsidR="00E30B44">
        <w:t xml:space="preserve"> 18%</w:t>
      </w:r>
      <w:r w:rsidR="00EC5D3A" w:rsidRPr="00EC5D3A">
        <w:t xml:space="preserve"> НДС. </w:t>
      </w:r>
    </w:p>
    <w:p w:rsidR="003F654F" w:rsidRDefault="007D59F2" w:rsidP="00845A8A">
      <w:pPr>
        <w:jc w:val="both"/>
      </w:pPr>
      <w:r>
        <w:t>С</w:t>
      </w:r>
      <w:r w:rsidR="00F23D88">
        <w:t>отрудники, отвечающие за корпоративные платежи компании, получают полный доступ к контролю над расходами</w:t>
      </w:r>
      <w:r w:rsidR="00D31DFF">
        <w:t>,</w:t>
      </w:r>
      <w:r w:rsidR="00F23D88">
        <w:t xml:space="preserve"> благодаря управлению лимитами и категориями товаров и услуг, разрешенных к оплате картой.</w:t>
      </w:r>
      <w:r w:rsidR="003F654F">
        <w:t xml:space="preserve"> Клиент может самостоятельно настроить </w:t>
      </w:r>
      <w:r w:rsidR="00536E4C">
        <w:t xml:space="preserve">не только </w:t>
      </w:r>
      <w:r w:rsidR="003F654F">
        <w:t>лимиты</w:t>
      </w:r>
      <w:r w:rsidR="00536E4C">
        <w:t xml:space="preserve">, но </w:t>
      </w:r>
      <w:r w:rsidR="003F654F">
        <w:t xml:space="preserve">и категории </w:t>
      </w:r>
      <w:r w:rsidR="00536E4C">
        <w:t xml:space="preserve">услуг </w:t>
      </w:r>
      <w:r w:rsidR="003F654F">
        <w:t xml:space="preserve">для каждого из держателей Бизнес </w:t>
      </w:r>
      <w:r w:rsidR="003F654F">
        <w:rPr>
          <w:lang w:val="en-US"/>
        </w:rPr>
        <w:t>Card</w:t>
      </w:r>
      <w:r w:rsidR="003F654F" w:rsidRPr="003F654F">
        <w:t xml:space="preserve"> </w:t>
      </w:r>
      <w:r w:rsidR="003F654F">
        <w:t xml:space="preserve">в режиме онлайн в личном кабинете. </w:t>
      </w:r>
      <w:r>
        <w:t xml:space="preserve"> </w:t>
      </w:r>
    </w:p>
    <w:p w:rsidR="00536E4C" w:rsidRDefault="00536E4C" w:rsidP="00845A8A">
      <w:pPr>
        <w:jc w:val="both"/>
      </w:pPr>
      <w:r>
        <w:t xml:space="preserve">Помимо этого, компании получают </w:t>
      </w:r>
      <w:r w:rsidR="003F654F">
        <w:t xml:space="preserve">дополнительный инструмент для контроля корпоративных затрат </w:t>
      </w:r>
      <w:r w:rsidR="004743FA">
        <w:t>—</w:t>
      </w:r>
      <w:r w:rsidR="003F654F">
        <w:t xml:space="preserve"> предупреждения о подозрительных операциях по картам: превыше</w:t>
      </w:r>
      <w:r w:rsidR="00E30B44">
        <w:t>ние пороговой суммы транзакции</w:t>
      </w:r>
      <w:r w:rsidR="003F654F">
        <w:t>, операции в нерабочее время, рост потребления услуг за месяц</w:t>
      </w:r>
      <w:r>
        <w:t xml:space="preserve"> и другие</w:t>
      </w:r>
      <w:r w:rsidR="0057456A">
        <w:t xml:space="preserve">. Предупреждения отображаются в личном кабинете, а также клиенты получают их </w:t>
      </w:r>
      <w:r w:rsidR="00E30B44">
        <w:t xml:space="preserve"> по </w:t>
      </w:r>
      <w:r w:rsidR="007D59F2">
        <w:t xml:space="preserve">электронной </w:t>
      </w:r>
      <w:r w:rsidR="00E30B44">
        <w:t xml:space="preserve">почте или </w:t>
      </w:r>
      <w:r w:rsidR="0057456A">
        <w:t xml:space="preserve">в виде </w:t>
      </w:r>
      <w:r w:rsidR="00E30B44">
        <w:rPr>
          <w:lang w:val="en-US"/>
        </w:rPr>
        <w:t>SMS</w:t>
      </w:r>
      <w:r w:rsidR="0057456A">
        <w:t>-сообщения.</w:t>
      </w:r>
      <w:r w:rsidR="00E30B44" w:rsidRPr="00E30B44">
        <w:rPr>
          <w:rFonts w:eastAsiaTheme="minorEastAsia" w:hAnsi="Arial"/>
          <w:color w:val="E36C0A" w:themeColor="accent6" w:themeShade="BF"/>
          <w:kern w:val="24"/>
          <w:sz w:val="32"/>
          <w:szCs w:val="32"/>
          <w:lang w:eastAsia="ru-RU"/>
        </w:rPr>
        <w:t xml:space="preserve"> </w:t>
      </w:r>
      <w:r w:rsidR="0057456A">
        <w:t>Т</w:t>
      </w:r>
      <w:r w:rsidR="00E30B44" w:rsidRPr="00E30B44">
        <w:t>аким образом, исключается нерациональное или нецелевое использование денежных средств сотрудниками.</w:t>
      </w:r>
    </w:p>
    <w:p w:rsidR="0057456A" w:rsidRDefault="0057456A" w:rsidP="00845A8A">
      <w:pPr>
        <w:jc w:val="both"/>
      </w:pPr>
      <w:r>
        <w:t xml:space="preserve">Для получения Бизнес </w:t>
      </w:r>
      <w:r>
        <w:rPr>
          <w:lang w:val="en-US"/>
        </w:rPr>
        <w:t>Card</w:t>
      </w:r>
      <w:r>
        <w:t xml:space="preserve"> не нужно открывать расчетный счет в банке. Клиенту предоставляется  </w:t>
      </w:r>
      <w:r w:rsidR="002153BE">
        <w:t xml:space="preserve">консолидированный </w:t>
      </w:r>
      <w:r>
        <w:t>счет по всем картам и типам операций, а также единая отчетность с информацией о держателе карты и его затратах</w:t>
      </w:r>
      <w:r w:rsidR="00536E4C">
        <w:t xml:space="preserve"> по категориям</w:t>
      </w:r>
      <w:r>
        <w:t xml:space="preserve">, что значительно упрощает процесс администрирования корпоративных расходов компании. </w:t>
      </w:r>
    </w:p>
    <w:p w:rsidR="001112DF" w:rsidRDefault="001112DF" w:rsidP="00845A8A">
      <w:pPr>
        <w:jc w:val="both"/>
      </w:pPr>
      <w:r>
        <w:t xml:space="preserve">Кроме того, с помощью Бизнес </w:t>
      </w:r>
      <w:r>
        <w:rPr>
          <w:lang w:val="en-US"/>
        </w:rPr>
        <w:t>Card</w:t>
      </w:r>
      <w:r w:rsidRPr="001112DF">
        <w:t xml:space="preserve"> </w:t>
      </w:r>
      <w:r>
        <w:t xml:space="preserve">клиенты могут приобретать товары и </w:t>
      </w:r>
      <w:r w:rsidR="005727D4">
        <w:t>услуги даже при нулевом балансе,</w:t>
      </w:r>
      <w:r>
        <w:t xml:space="preserve"> благодаря возможности предоставления отсрочки платежа. </w:t>
      </w:r>
    </w:p>
    <w:p w:rsidR="003F654F" w:rsidRDefault="00E30B44" w:rsidP="0094595F">
      <w:pPr>
        <w:jc w:val="both"/>
        <w:rPr>
          <w:i/>
        </w:rPr>
      </w:pPr>
      <w:r w:rsidRPr="007D59F2">
        <w:rPr>
          <w:i/>
        </w:rPr>
        <w:t xml:space="preserve"> </w:t>
      </w:r>
      <w:r w:rsidR="003F654F" w:rsidRPr="007D59F2">
        <w:rPr>
          <w:i/>
        </w:rPr>
        <w:t>«</w:t>
      </w:r>
      <w:r w:rsidR="00DC61A2" w:rsidRPr="00DC61A2">
        <w:rPr>
          <w:i/>
        </w:rPr>
        <w:t xml:space="preserve">Рынок топливных и корпоративных карт растет с каждым годом. </w:t>
      </w:r>
      <w:r w:rsidR="0094595F" w:rsidRPr="0094595F">
        <w:rPr>
          <w:i/>
        </w:rPr>
        <w:t xml:space="preserve">По данным исследования, проведенного ППР, объем рынка топливных платежей в России составляет 60 </w:t>
      </w:r>
      <w:proofErr w:type="gramStart"/>
      <w:r w:rsidR="0094595F" w:rsidRPr="0094595F">
        <w:rPr>
          <w:i/>
        </w:rPr>
        <w:t>млрд</w:t>
      </w:r>
      <w:proofErr w:type="gramEnd"/>
      <w:r w:rsidR="0094595F" w:rsidRPr="0094595F">
        <w:rPr>
          <w:i/>
        </w:rPr>
        <w:t xml:space="preserve"> долларов в год. Из них 30 </w:t>
      </w:r>
      <w:proofErr w:type="gramStart"/>
      <w:r w:rsidR="0094595F" w:rsidRPr="0094595F">
        <w:rPr>
          <w:i/>
        </w:rPr>
        <w:t>млрд</w:t>
      </w:r>
      <w:proofErr w:type="gramEnd"/>
      <w:r w:rsidR="0094595F" w:rsidRPr="0094595F">
        <w:rPr>
          <w:i/>
        </w:rPr>
        <w:t xml:space="preserve"> приходится на корпоративных клиентов. В то же время общий объём корпоративных платежей составля</w:t>
      </w:r>
      <w:r w:rsidR="00A047B6">
        <w:rPr>
          <w:i/>
        </w:rPr>
        <w:t>е</w:t>
      </w:r>
      <w:r w:rsidR="0094595F" w:rsidRPr="0094595F">
        <w:rPr>
          <w:i/>
        </w:rPr>
        <w:t xml:space="preserve">т более 100 </w:t>
      </w:r>
      <w:proofErr w:type="gramStart"/>
      <w:r w:rsidR="0094595F" w:rsidRPr="0094595F">
        <w:rPr>
          <w:i/>
        </w:rPr>
        <w:t>млрд</w:t>
      </w:r>
      <w:proofErr w:type="gramEnd"/>
      <w:r w:rsidR="0094595F" w:rsidRPr="0094595F">
        <w:rPr>
          <w:i/>
        </w:rPr>
        <w:t xml:space="preserve"> в год.</w:t>
      </w:r>
      <w:r w:rsidR="0094595F">
        <w:rPr>
          <w:i/>
        </w:rPr>
        <w:t xml:space="preserve"> Рост рынка</w:t>
      </w:r>
      <w:r w:rsidR="00DC61A2" w:rsidRPr="00DC61A2">
        <w:rPr>
          <w:i/>
        </w:rPr>
        <w:t xml:space="preserve"> объясняется целым рядом преимуществ безналичных систем оплаты, среди которых: </w:t>
      </w:r>
      <w:r w:rsidR="0077667D" w:rsidRPr="007D59F2">
        <w:rPr>
          <w:i/>
        </w:rPr>
        <w:t xml:space="preserve">возможность управления, оптимизации и контроля затрат. </w:t>
      </w:r>
      <w:r w:rsidR="00DC61A2">
        <w:rPr>
          <w:i/>
        </w:rPr>
        <w:t>Мы понимаем, насколько при работе с корпоративными платежами компаниям важны эти преимущества, и п</w:t>
      </w:r>
      <w:r w:rsidR="00D84EA8" w:rsidRPr="007D59F2">
        <w:rPr>
          <w:i/>
        </w:rPr>
        <w:t xml:space="preserve">оэтому </w:t>
      </w:r>
      <w:r w:rsidR="002153BE">
        <w:rPr>
          <w:i/>
        </w:rPr>
        <w:t xml:space="preserve">объединили </w:t>
      </w:r>
      <w:r w:rsidR="00DC61A2">
        <w:rPr>
          <w:i/>
        </w:rPr>
        <w:t xml:space="preserve">их </w:t>
      </w:r>
      <w:r w:rsidR="004743FA" w:rsidRPr="007D59F2">
        <w:rPr>
          <w:i/>
        </w:rPr>
        <w:t xml:space="preserve">в нашем </w:t>
      </w:r>
      <w:r w:rsidR="0057456A">
        <w:rPr>
          <w:i/>
        </w:rPr>
        <w:t xml:space="preserve">новом </w:t>
      </w:r>
      <w:r w:rsidR="004743FA" w:rsidRPr="007D59F2">
        <w:rPr>
          <w:i/>
        </w:rPr>
        <w:t>продукте</w:t>
      </w:r>
      <w:r w:rsidR="00D84EA8" w:rsidRPr="007D59F2">
        <w:rPr>
          <w:i/>
        </w:rPr>
        <w:t>»</w:t>
      </w:r>
      <w:r w:rsidR="0077667D" w:rsidRPr="007D59F2">
        <w:rPr>
          <w:i/>
        </w:rPr>
        <w:t>,</w:t>
      </w:r>
      <w:r w:rsidR="00D84EA8" w:rsidRPr="007D59F2">
        <w:rPr>
          <w:i/>
        </w:rPr>
        <w:t xml:space="preserve"> </w:t>
      </w:r>
      <w:r w:rsidR="004743FA" w:rsidRPr="007D59F2">
        <w:rPr>
          <w:i/>
        </w:rPr>
        <w:t>—</w:t>
      </w:r>
      <w:r w:rsidR="0077667D" w:rsidRPr="007D59F2">
        <w:rPr>
          <w:i/>
        </w:rPr>
        <w:t xml:space="preserve"> комментирует </w:t>
      </w:r>
      <w:r w:rsidR="0077667D" w:rsidRPr="007D59F2">
        <w:rPr>
          <w:b/>
          <w:i/>
        </w:rPr>
        <w:t xml:space="preserve">Оксана Березина, коммерческий директор </w:t>
      </w:r>
      <w:r w:rsidR="004743FA" w:rsidRPr="007D59F2">
        <w:rPr>
          <w:b/>
          <w:i/>
        </w:rPr>
        <w:t xml:space="preserve">компании </w:t>
      </w:r>
      <w:r w:rsidR="0077667D" w:rsidRPr="007D59F2">
        <w:rPr>
          <w:b/>
          <w:i/>
        </w:rPr>
        <w:t>«Передовые Платежные Решения»</w:t>
      </w:r>
      <w:r w:rsidR="0077667D" w:rsidRPr="007D59F2">
        <w:rPr>
          <w:i/>
        </w:rPr>
        <w:t>.</w:t>
      </w:r>
    </w:p>
    <w:p w:rsidR="00DC61A2" w:rsidRDefault="00DC61A2" w:rsidP="00845A8A">
      <w:pPr>
        <w:jc w:val="both"/>
        <w:rPr>
          <w:i/>
        </w:rPr>
      </w:pPr>
      <w:r w:rsidRPr="00DC61A2">
        <w:rPr>
          <w:i/>
        </w:rPr>
        <w:t>«В настоящее время одним из приоритетных направлений нашего банка является развитие сервисов, которые позволяют корпоративным клиентам систематизировать расчеты и эффективно управлять ликвидностью,</w:t>
      </w:r>
      <w:r w:rsidR="00B97E00">
        <w:rPr>
          <w:i/>
        </w:rPr>
        <w:t>—</w:t>
      </w:r>
      <w:r w:rsidRPr="00DC61A2">
        <w:rPr>
          <w:i/>
        </w:rPr>
        <w:t xml:space="preserve"> отмечает </w:t>
      </w:r>
      <w:r w:rsidRPr="005D7A57">
        <w:rPr>
          <w:b/>
          <w:i/>
        </w:rPr>
        <w:t>Михаил Голиков, управляющий директор департамента развития транзакционного бизнеса банка «ФК Открытие».</w:t>
      </w:r>
      <w:r w:rsidRPr="00DC61A2">
        <w:rPr>
          <w:i/>
        </w:rPr>
        <w:t xml:space="preserve"> </w:t>
      </w:r>
      <w:r w:rsidR="00B97E00">
        <w:rPr>
          <w:i/>
        </w:rPr>
        <w:t>—</w:t>
      </w:r>
      <w:r w:rsidRPr="00DC61A2">
        <w:rPr>
          <w:i/>
        </w:rPr>
        <w:t xml:space="preserve"> Реализация данного проекта позволит предприятиям значительно оптимизировать процессы управления корпоративными платежами. Бизнес </w:t>
      </w:r>
      <w:proofErr w:type="spellStart"/>
      <w:r w:rsidRPr="00DC61A2">
        <w:rPr>
          <w:i/>
        </w:rPr>
        <w:t>Card</w:t>
      </w:r>
      <w:proofErr w:type="spellEnd"/>
      <w:r w:rsidRPr="00DC61A2">
        <w:rPr>
          <w:i/>
        </w:rPr>
        <w:t xml:space="preserve"> </w:t>
      </w:r>
      <w:r w:rsidR="00B97E00">
        <w:rPr>
          <w:i/>
        </w:rPr>
        <w:t>—</w:t>
      </w:r>
      <w:r w:rsidRPr="00DC61A2">
        <w:rPr>
          <w:i/>
        </w:rPr>
        <w:t xml:space="preserve"> абсолютно новый продукт для российского рынка, </w:t>
      </w:r>
      <w:r w:rsidRPr="00DC61A2">
        <w:rPr>
          <w:i/>
        </w:rPr>
        <w:lastRenderedPageBreak/>
        <w:t>и мы обладаем достаточными ресурсами для его запуска и дальнейшего развития: креативным подходом, сильной профессиональной командой и большим опытом решения нестандартных финансовых задач».</w:t>
      </w:r>
    </w:p>
    <w:p w:rsidR="002153BE" w:rsidRDefault="00A950AB" w:rsidP="00845A8A">
      <w:pPr>
        <w:spacing w:after="0"/>
        <w:jc w:val="both"/>
        <w:rPr>
          <w:b/>
          <w:sz w:val="20"/>
        </w:rPr>
      </w:pPr>
      <w:r w:rsidRPr="00631491">
        <w:rPr>
          <w:i/>
        </w:rPr>
        <w:t xml:space="preserve">«Популярность коммерческих карт в России сегодня стремительно растет, их количество за </w:t>
      </w:r>
      <w:proofErr w:type="gramStart"/>
      <w:r w:rsidRPr="00631491">
        <w:rPr>
          <w:i/>
        </w:rPr>
        <w:t>последние несколько лет увеличилось</w:t>
      </w:r>
      <w:proofErr w:type="gramEnd"/>
      <w:r w:rsidRPr="00631491">
        <w:rPr>
          <w:i/>
        </w:rPr>
        <w:t xml:space="preserve"> в 3,5 раза*. Все больше компаний переходят на использование этих современных платежных инструментов в своей повседневной практике, что открывает большие перспективы для бизнеса. Создание и продвижение корпоративных продуктов является одной из задач для Visa на российском рынке в рамках развития партнерских отношений с банками и популяризации электронных платежей. Реализованный проект является важным шаг</w:t>
      </w:r>
      <w:r w:rsidR="00DC61A2">
        <w:rPr>
          <w:i/>
        </w:rPr>
        <w:t>ом</w:t>
      </w:r>
      <w:r w:rsidRPr="00631491">
        <w:rPr>
          <w:i/>
        </w:rPr>
        <w:t xml:space="preserve"> в этом направлении», </w:t>
      </w:r>
      <w:r w:rsidR="00B97E00">
        <w:rPr>
          <w:i/>
        </w:rPr>
        <w:t>—</w:t>
      </w:r>
      <w:r w:rsidR="00B97E00" w:rsidRPr="00631491">
        <w:rPr>
          <w:i/>
        </w:rPr>
        <w:t xml:space="preserve"> </w:t>
      </w:r>
      <w:r w:rsidRPr="00631491">
        <w:rPr>
          <w:i/>
        </w:rPr>
        <w:t xml:space="preserve">отметила </w:t>
      </w:r>
      <w:r w:rsidRPr="00631491">
        <w:rPr>
          <w:b/>
          <w:i/>
        </w:rPr>
        <w:t xml:space="preserve">Мария Родичева, </w:t>
      </w:r>
      <w:r w:rsidR="005A045B">
        <w:rPr>
          <w:b/>
          <w:i/>
        </w:rPr>
        <w:t>руководитель отдела разработки новых продуктов</w:t>
      </w:r>
      <w:r w:rsidRPr="005A045B">
        <w:rPr>
          <w:b/>
          <w:i/>
        </w:rPr>
        <w:t xml:space="preserve"> </w:t>
      </w:r>
      <w:proofErr w:type="spellStart"/>
      <w:r w:rsidRPr="005A045B">
        <w:rPr>
          <w:b/>
          <w:i/>
        </w:rPr>
        <w:t>Visa</w:t>
      </w:r>
      <w:proofErr w:type="spellEnd"/>
      <w:r w:rsidRPr="005A045B">
        <w:rPr>
          <w:b/>
          <w:i/>
        </w:rPr>
        <w:t xml:space="preserve"> в России.</w:t>
      </w:r>
    </w:p>
    <w:p w:rsidR="007A6334" w:rsidRDefault="007A6334" w:rsidP="00845A8A">
      <w:pPr>
        <w:spacing w:after="0"/>
        <w:jc w:val="both"/>
        <w:rPr>
          <w:b/>
          <w:sz w:val="20"/>
        </w:rPr>
      </w:pPr>
    </w:p>
    <w:p w:rsidR="007D59F2" w:rsidRPr="007D59F2" w:rsidRDefault="007A6334" w:rsidP="00845A8A">
      <w:pPr>
        <w:spacing w:after="0"/>
        <w:jc w:val="both"/>
        <w:rPr>
          <w:b/>
          <w:sz w:val="20"/>
        </w:rPr>
      </w:pPr>
      <w:r w:rsidRPr="007D59F2">
        <w:rPr>
          <w:b/>
          <w:sz w:val="20"/>
        </w:rPr>
        <w:t xml:space="preserve"> </w:t>
      </w:r>
      <w:r w:rsidR="007D59F2" w:rsidRPr="007D59F2">
        <w:rPr>
          <w:b/>
          <w:sz w:val="20"/>
        </w:rPr>
        <w:t>«Передовые Платежные Решения» (ППР)</w:t>
      </w:r>
    </w:p>
    <w:p w:rsidR="007A6334" w:rsidRDefault="002153BE" w:rsidP="00845A8A">
      <w:pPr>
        <w:spacing w:after="0"/>
        <w:jc w:val="both"/>
        <w:rPr>
          <w:sz w:val="20"/>
        </w:rPr>
      </w:pPr>
      <w:r w:rsidRPr="002153BE">
        <w:rPr>
          <w:sz w:val="20"/>
        </w:rPr>
        <w:t>является восточноевропейским подразделением международной компании FleetCor — мирового лидера в процессинге топливных карт, представленного в ключевых регионах мира. ППР была основана как компания «Петрол Плюс Регион». Мы являемся создателями системы для безналичных расчетов на АЗС — PetrolPlus, которую используют более 600 топливных компаний в России, СНГ и Восточной Европе, в том числе и ВИНКи. Наши клиенты экономят на топливных и корпоративных расходах до 25% за счет возможности возврата НДС по топливным расходам, контроля платежей, отсутствия фальсификаций и широкого выбора поставщиков. Мы прошли долгий путь, разработали новые – уникальные для российского рынка продукты и сервисы, и сегодня «Передовые Платежные Решения» — не только крупнейший независимый оператор топливных карт в России и ближнем зарубежье: помимо топливных карт, мы предоставляем уникальное платежное решение для оплаты всех корпоративных расходов.</w:t>
      </w:r>
    </w:p>
    <w:p w:rsidR="002153BE" w:rsidRDefault="000B213A" w:rsidP="00845A8A">
      <w:pPr>
        <w:spacing w:after="0"/>
        <w:jc w:val="both"/>
        <w:rPr>
          <w:sz w:val="20"/>
        </w:rPr>
      </w:pPr>
      <w:hyperlink r:id="rId7" w:history="1">
        <w:r w:rsidR="005D7A57" w:rsidRPr="00D61342">
          <w:rPr>
            <w:rStyle w:val="af"/>
            <w:sz w:val="20"/>
            <w:lang w:val="en-US"/>
          </w:rPr>
          <w:t>www</w:t>
        </w:r>
        <w:r w:rsidR="005D7A57" w:rsidRPr="00D61342">
          <w:rPr>
            <w:rStyle w:val="af"/>
            <w:sz w:val="20"/>
          </w:rPr>
          <w:t>.</w:t>
        </w:r>
        <w:proofErr w:type="spellStart"/>
        <w:r w:rsidR="005D7A57" w:rsidRPr="00D61342">
          <w:rPr>
            <w:rStyle w:val="af"/>
            <w:sz w:val="20"/>
            <w:lang w:val="en-US"/>
          </w:rPr>
          <w:t>pprcard</w:t>
        </w:r>
        <w:proofErr w:type="spellEnd"/>
        <w:r w:rsidR="005D7A57" w:rsidRPr="00D61342">
          <w:rPr>
            <w:rStyle w:val="af"/>
            <w:sz w:val="20"/>
          </w:rPr>
          <w:t>.</w:t>
        </w:r>
        <w:proofErr w:type="spellStart"/>
        <w:r w:rsidR="005D7A57" w:rsidRPr="00D61342">
          <w:rPr>
            <w:rStyle w:val="af"/>
            <w:sz w:val="20"/>
            <w:lang w:val="en-US"/>
          </w:rPr>
          <w:t>ru</w:t>
        </w:r>
        <w:proofErr w:type="spellEnd"/>
      </w:hyperlink>
      <w:r w:rsidR="005D7A57">
        <w:rPr>
          <w:sz w:val="20"/>
        </w:rPr>
        <w:t xml:space="preserve"> </w:t>
      </w:r>
    </w:p>
    <w:p w:rsidR="007A6334" w:rsidRPr="005D7A57" w:rsidRDefault="007A6334" w:rsidP="00845A8A">
      <w:pPr>
        <w:spacing w:after="0"/>
        <w:jc w:val="both"/>
        <w:rPr>
          <w:sz w:val="20"/>
        </w:rPr>
      </w:pPr>
    </w:p>
    <w:p w:rsidR="00DC61A2" w:rsidRDefault="00DC61A2" w:rsidP="00845A8A">
      <w:pPr>
        <w:jc w:val="both"/>
        <w:rPr>
          <w:b/>
          <w:sz w:val="20"/>
          <w:highlight w:val="yellow"/>
        </w:rPr>
      </w:pPr>
      <w:r w:rsidRPr="00DC61A2">
        <w:rPr>
          <w:b/>
          <w:sz w:val="20"/>
        </w:rPr>
        <w:t>Банк «</w:t>
      </w:r>
      <w:r w:rsidR="005D7A57">
        <w:rPr>
          <w:b/>
          <w:sz w:val="20"/>
        </w:rPr>
        <w:t>Финансовая Корпорация Открытие»</w:t>
      </w:r>
      <w:r w:rsidR="005D7A57" w:rsidRPr="005D7A57">
        <w:rPr>
          <w:sz w:val="20"/>
        </w:rPr>
        <w:t>,</w:t>
      </w:r>
      <w:r w:rsidRPr="005D7A57">
        <w:rPr>
          <w:sz w:val="20"/>
        </w:rPr>
        <w:t xml:space="preserve"> основанный в 1993 году, является головной организацией банковской группы «ФК Открытие», которая занимает 1 место среди крупнейших частных банковских групп России и 4 место – среди всех российских банковских групп по размеру активов согласно рейтингу Интерфакс (Интерфакс-ЦЭА согласно отчетности по РСБУ на 30 июня 2015). Консолидированные активы группы по МСФО по состоянию на 30 июня 2015 года составили 3 104,9 </w:t>
      </w:r>
      <w:proofErr w:type="gramStart"/>
      <w:r w:rsidRPr="005D7A57">
        <w:rPr>
          <w:sz w:val="20"/>
        </w:rPr>
        <w:t>млрд</w:t>
      </w:r>
      <w:proofErr w:type="gramEnd"/>
      <w:r w:rsidRPr="005D7A57">
        <w:rPr>
          <w:sz w:val="20"/>
        </w:rPr>
        <w:t xml:space="preserve"> рублей, собственный капитал — 200,0 млрд рублей. В группу входят Банк «Финансовая Корпорация Открытие» и «ХМБ Открытие». Банку «ФК Открытие» присвоены рейтинги международных агентств </w:t>
      </w:r>
      <w:proofErr w:type="spellStart"/>
      <w:r w:rsidRPr="005D7A57">
        <w:rPr>
          <w:sz w:val="20"/>
        </w:rPr>
        <w:t>Moody’s</w:t>
      </w:r>
      <w:proofErr w:type="spellEnd"/>
      <w:r w:rsidRPr="005D7A57">
        <w:rPr>
          <w:sz w:val="20"/>
        </w:rPr>
        <w:t xml:space="preserve"> на уровне «Ba3» и </w:t>
      </w:r>
      <w:proofErr w:type="spellStart"/>
      <w:r w:rsidRPr="005D7A57">
        <w:rPr>
          <w:sz w:val="20"/>
        </w:rPr>
        <w:t>Standard</w:t>
      </w:r>
      <w:proofErr w:type="spellEnd"/>
      <w:r w:rsidRPr="005D7A57">
        <w:rPr>
          <w:sz w:val="20"/>
        </w:rPr>
        <w:t xml:space="preserve"> &amp; </w:t>
      </w:r>
      <w:proofErr w:type="spellStart"/>
      <w:r w:rsidRPr="005D7A57">
        <w:rPr>
          <w:sz w:val="20"/>
        </w:rPr>
        <w:t>Poor's</w:t>
      </w:r>
      <w:proofErr w:type="spellEnd"/>
      <w:r w:rsidRPr="005D7A57">
        <w:rPr>
          <w:sz w:val="20"/>
        </w:rPr>
        <w:t xml:space="preserve"> на уровне «В</w:t>
      </w:r>
      <w:proofErr w:type="gramStart"/>
      <w:r w:rsidRPr="005D7A57">
        <w:rPr>
          <w:sz w:val="20"/>
        </w:rPr>
        <w:t>В-</w:t>
      </w:r>
      <w:proofErr w:type="gramEnd"/>
      <w:r w:rsidRPr="005D7A57">
        <w:rPr>
          <w:sz w:val="20"/>
        </w:rPr>
        <w:t>». Ключевым акционером Банка «ФК Открытие» является «Открытие Холдинг», который прямо и косвенно владеет 64,7% голосующих акций. Бумаги банка также находятся в свободном обращении на Московской бирже.</w:t>
      </w:r>
    </w:p>
    <w:p w:rsidR="005D7A57" w:rsidRPr="0049591F" w:rsidRDefault="002E23C6" w:rsidP="0049591F">
      <w:pPr>
        <w:jc w:val="both"/>
        <w:rPr>
          <w:sz w:val="20"/>
        </w:rPr>
      </w:pPr>
      <w:proofErr w:type="spellStart"/>
      <w:r w:rsidRPr="005D7A57">
        <w:rPr>
          <w:b/>
          <w:sz w:val="20"/>
        </w:rPr>
        <w:t>Visa</w:t>
      </w:r>
      <w:proofErr w:type="spellEnd"/>
      <w:r w:rsidRPr="005D7A57">
        <w:rPr>
          <w:sz w:val="20"/>
        </w:rPr>
        <w:t xml:space="preserve"> является глобальной платежной системой, которая обеспечивает доступ держателям карт, торгово-сервисным предприятиям, финансовым и правительственным учреждениям в более чем 200 странах мира к быстрой, безопасной и надежной сети электронных платежей. Электронные платежи осуществляются посредством глобальной инновационной процессинговой системы VisaNet, которая способна обрабатывать более 56 000 транзакций в секунду, обеспечивая защиту от мошенничества для потребителей и гарантии осуществления платежей для торгово-сервисных предприятий. Visa не является банком, не выпускает платежные карты, не устанавливает комиссии или процентные ставки для потребителей, а также не выдает кредиты держателям карт. В свою очередь, инновационные решения Visa позволяют финансовым организациям предлагать своим клиентам широкий выбор финансовых инструментов, включая дебетовые, предоплаченные и кредитные карточные продукты. Более подробная информация доступна по адресу: </w:t>
      </w:r>
      <w:hyperlink r:id="rId8" w:history="1">
        <w:r w:rsidR="00115629" w:rsidRPr="005D7A57">
          <w:rPr>
            <w:rStyle w:val="af"/>
            <w:sz w:val="20"/>
            <w:lang w:val="en-US"/>
          </w:rPr>
          <w:t>www</w:t>
        </w:r>
        <w:r w:rsidR="00115629" w:rsidRPr="00A33A21">
          <w:rPr>
            <w:rStyle w:val="af"/>
            <w:sz w:val="20"/>
          </w:rPr>
          <w:t>.</w:t>
        </w:r>
        <w:r w:rsidR="00115629" w:rsidRPr="005D7A57">
          <w:rPr>
            <w:rStyle w:val="af"/>
            <w:sz w:val="20"/>
            <w:lang w:val="en-US"/>
          </w:rPr>
          <w:t>visa</w:t>
        </w:r>
        <w:r w:rsidR="00115629" w:rsidRPr="00A33A21">
          <w:rPr>
            <w:rStyle w:val="af"/>
            <w:sz w:val="20"/>
          </w:rPr>
          <w:t>.</w:t>
        </w:r>
        <w:r w:rsidR="00115629" w:rsidRPr="005D7A57">
          <w:rPr>
            <w:rStyle w:val="af"/>
            <w:sz w:val="20"/>
            <w:lang w:val="en-US"/>
          </w:rPr>
          <w:t>com</w:t>
        </w:r>
        <w:r w:rsidR="00115629" w:rsidRPr="00A33A21">
          <w:rPr>
            <w:rStyle w:val="af"/>
            <w:sz w:val="20"/>
          </w:rPr>
          <w:t>.</w:t>
        </w:r>
        <w:proofErr w:type="spellStart"/>
        <w:r w:rsidR="00115629" w:rsidRPr="005D7A57">
          <w:rPr>
            <w:rStyle w:val="af"/>
            <w:sz w:val="20"/>
            <w:lang w:val="en-US"/>
          </w:rPr>
          <w:t>ru</w:t>
        </w:r>
        <w:proofErr w:type="spellEnd"/>
      </w:hyperlink>
      <w:r w:rsidR="005D7A57" w:rsidRPr="005D7A57">
        <w:rPr>
          <w:sz w:val="18"/>
        </w:rPr>
        <w:t xml:space="preserve">   </w:t>
      </w:r>
    </w:p>
    <w:p w:rsidR="00697B0D" w:rsidRDefault="00697B0D" w:rsidP="00845A8A">
      <w:pPr>
        <w:spacing w:after="0"/>
        <w:ind w:left="-567" w:right="-425"/>
        <w:jc w:val="both"/>
        <w:rPr>
          <w:rFonts w:ascii="Arial" w:hAnsi="Arial" w:cs="Arial"/>
          <w:b/>
        </w:rPr>
      </w:pPr>
    </w:p>
    <w:p w:rsidR="00B97E00" w:rsidRPr="00697B0D" w:rsidRDefault="00B97E00" w:rsidP="00845A8A">
      <w:pPr>
        <w:spacing w:after="0"/>
        <w:ind w:left="-567" w:right="-425"/>
        <w:jc w:val="both"/>
        <w:rPr>
          <w:rFonts w:cstheme="minorHAnsi"/>
          <w:sz w:val="20"/>
        </w:rPr>
      </w:pPr>
      <w:r w:rsidRPr="00697B0D">
        <w:rPr>
          <w:rFonts w:cstheme="minorHAnsi"/>
          <w:b/>
        </w:rPr>
        <w:lastRenderedPageBreak/>
        <w:t>За  более подробной информацией обращайтесь:</w:t>
      </w:r>
    </w:p>
    <w:p w:rsidR="00B97E00" w:rsidRPr="00697B0D" w:rsidRDefault="00B97E00" w:rsidP="00845A8A">
      <w:pPr>
        <w:spacing w:after="0"/>
        <w:ind w:left="-567" w:right="-426"/>
        <w:jc w:val="both"/>
        <w:rPr>
          <w:rFonts w:cstheme="minorHAnsi"/>
          <w:color w:val="1A1A1A"/>
        </w:rPr>
      </w:pPr>
      <w:r w:rsidRPr="00697B0D">
        <w:rPr>
          <w:rFonts w:cstheme="minorHAnsi"/>
          <w:color w:val="1A1A1A"/>
        </w:rPr>
        <w:t>Анна Загумённая</w:t>
      </w:r>
      <w:r w:rsidRPr="00697B0D">
        <w:rPr>
          <w:rFonts w:cstheme="minorHAnsi"/>
          <w:color w:val="1A1A1A"/>
        </w:rPr>
        <w:tab/>
      </w:r>
    </w:p>
    <w:p w:rsidR="00B97E00" w:rsidRPr="00697B0D" w:rsidRDefault="00B97E00" w:rsidP="00845A8A">
      <w:pPr>
        <w:spacing w:after="0"/>
        <w:ind w:left="-567" w:right="-426"/>
        <w:jc w:val="both"/>
        <w:rPr>
          <w:rFonts w:cstheme="minorHAnsi"/>
          <w:color w:val="1A1A1A"/>
        </w:rPr>
      </w:pPr>
      <w:r w:rsidRPr="00697B0D">
        <w:rPr>
          <w:rFonts w:cstheme="minorHAnsi"/>
          <w:color w:val="1A1A1A"/>
        </w:rPr>
        <w:t>специалист по связям с общественностью, </w:t>
      </w:r>
      <w:r w:rsidRPr="00697B0D">
        <w:rPr>
          <w:rFonts w:cstheme="minorHAnsi"/>
          <w:color w:val="1A1A1A"/>
          <w:lang w:val="en-US"/>
        </w:rPr>
        <w:t>PR</w:t>
      </w:r>
      <w:r w:rsidRPr="00697B0D">
        <w:rPr>
          <w:rFonts w:cstheme="minorHAnsi"/>
          <w:color w:val="1A1A1A"/>
        </w:rPr>
        <w:t xml:space="preserve">-агентство </w:t>
      </w:r>
      <w:r w:rsidRPr="00697B0D">
        <w:rPr>
          <w:rFonts w:cstheme="minorHAnsi"/>
          <w:color w:val="1A1A1A"/>
          <w:lang w:val="en-US"/>
        </w:rPr>
        <w:t>PR</w:t>
      </w:r>
      <w:r w:rsidRPr="00697B0D">
        <w:rPr>
          <w:rFonts w:cstheme="minorHAnsi"/>
          <w:color w:val="1A1A1A"/>
        </w:rPr>
        <w:t xml:space="preserve"> </w:t>
      </w:r>
      <w:r w:rsidRPr="00697B0D">
        <w:rPr>
          <w:rFonts w:cstheme="minorHAnsi"/>
          <w:color w:val="1A1A1A"/>
          <w:lang w:val="en-US"/>
        </w:rPr>
        <w:t>Partner</w:t>
      </w:r>
    </w:p>
    <w:p w:rsidR="00B97E00" w:rsidRPr="00697B0D" w:rsidRDefault="00B97E00" w:rsidP="00845A8A">
      <w:pPr>
        <w:spacing w:after="0"/>
        <w:ind w:left="-567" w:right="-426"/>
        <w:jc w:val="both"/>
        <w:rPr>
          <w:rFonts w:cstheme="minorHAnsi"/>
          <w:color w:val="1A1A1A"/>
        </w:rPr>
      </w:pPr>
      <w:r w:rsidRPr="00697B0D">
        <w:rPr>
          <w:rFonts w:cstheme="minorHAnsi"/>
          <w:color w:val="1A1A1A"/>
        </w:rPr>
        <w:t>+7 495 632-72-74</w:t>
      </w:r>
    </w:p>
    <w:p w:rsidR="00B97E00" w:rsidRPr="00697B0D" w:rsidRDefault="00B97E00" w:rsidP="00845A8A">
      <w:pPr>
        <w:spacing w:after="0"/>
        <w:ind w:left="-567" w:right="-426"/>
        <w:jc w:val="both"/>
        <w:rPr>
          <w:rFonts w:cstheme="minorHAnsi"/>
          <w:color w:val="1A1A1A"/>
        </w:rPr>
      </w:pPr>
      <w:r w:rsidRPr="00697B0D">
        <w:rPr>
          <w:rFonts w:cstheme="minorHAnsi"/>
          <w:color w:val="1A1A1A"/>
        </w:rPr>
        <w:t>+7 926 636-53-67</w:t>
      </w:r>
    </w:p>
    <w:p w:rsidR="00B97E00" w:rsidRPr="00697B0D" w:rsidRDefault="000B213A" w:rsidP="00845A8A">
      <w:pPr>
        <w:spacing w:after="0"/>
        <w:ind w:left="-567" w:right="-426"/>
        <w:jc w:val="both"/>
        <w:rPr>
          <w:rFonts w:cstheme="minorHAnsi"/>
          <w:b/>
        </w:rPr>
      </w:pPr>
      <w:hyperlink r:id="rId9" w:tgtFrame="_blank" w:history="1">
        <w:r w:rsidR="00B97E00" w:rsidRPr="00697B0D">
          <w:rPr>
            <w:rStyle w:val="hyperlinkchar"/>
            <w:rFonts w:cstheme="minorHAnsi"/>
            <w:color w:val="0358A8"/>
            <w:lang w:val="en-US"/>
          </w:rPr>
          <w:t>anna</w:t>
        </w:r>
        <w:r w:rsidR="00B97E00" w:rsidRPr="00697B0D">
          <w:rPr>
            <w:rStyle w:val="hyperlinkchar"/>
            <w:rFonts w:cstheme="minorHAnsi"/>
            <w:color w:val="0358A8"/>
          </w:rPr>
          <w:t>.</w:t>
        </w:r>
        <w:r w:rsidR="00B97E00" w:rsidRPr="00697B0D">
          <w:rPr>
            <w:rStyle w:val="hyperlinkchar"/>
            <w:rFonts w:cstheme="minorHAnsi"/>
            <w:color w:val="0358A8"/>
            <w:lang w:val="en-US"/>
          </w:rPr>
          <w:t>z</w:t>
        </w:r>
        <w:r w:rsidR="00B97E00" w:rsidRPr="00697B0D">
          <w:rPr>
            <w:rStyle w:val="hyperlinkchar"/>
            <w:rFonts w:cstheme="minorHAnsi"/>
            <w:color w:val="0358A8"/>
          </w:rPr>
          <w:t>@</w:t>
        </w:r>
        <w:r w:rsidR="00B97E00" w:rsidRPr="00697B0D">
          <w:rPr>
            <w:rStyle w:val="hyperlinkchar"/>
            <w:rFonts w:cstheme="minorHAnsi"/>
            <w:color w:val="0358A8"/>
            <w:lang w:val="en-US"/>
          </w:rPr>
          <w:t>prpartner</w:t>
        </w:r>
        <w:r w:rsidR="00B97E00" w:rsidRPr="00697B0D">
          <w:rPr>
            <w:rStyle w:val="hyperlinkchar"/>
            <w:rFonts w:cstheme="minorHAnsi"/>
            <w:color w:val="0358A8"/>
          </w:rPr>
          <w:t>.</w:t>
        </w:r>
        <w:proofErr w:type="spellStart"/>
        <w:r w:rsidR="00B97E00" w:rsidRPr="00697B0D">
          <w:rPr>
            <w:rStyle w:val="hyperlinkchar"/>
            <w:rFonts w:cstheme="minorHAnsi"/>
            <w:color w:val="0358A8"/>
            <w:lang w:val="en-US"/>
          </w:rPr>
          <w:t>ru</w:t>
        </w:r>
        <w:proofErr w:type="spellEnd"/>
      </w:hyperlink>
    </w:p>
    <w:p w:rsidR="00B97E00" w:rsidRDefault="00B97E00" w:rsidP="00845A8A">
      <w:pPr>
        <w:jc w:val="both"/>
      </w:pPr>
    </w:p>
    <w:p w:rsidR="005D7A57" w:rsidRDefault="005D7A57" w:rsidP="00845A8A">
      <w:pPr>
        <w:jc w:val="both"/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7A6334" w:rsidRDefault="007A6334" w:rsidP="007A6334">
      <w:pPr>
        <w:jc w:val="both"/>
        <w:rPr>
          <w:sz w:val="20"/>
        </w:rPr>
      </w:pPr>
    </w:p>
    <w:p w:rsidR="005D7A57" w:rsidRDefault="007A6334" w:rsidP="00845A8A">
      <w:pPr>
        <w:jc w:val="both"/>
      </w:pPr>
      <w:r w:rsidRPr="00A950AB">
        <w:rPr>
          <w:sz w:val="20"/>
        </w:rPr>
        <w:t xml:space="preserve">*По данным Центрального Банка России за период с 2009 по 2014 гг. </w:t>
      </w:r>
    </w:p>
    <w:p w:rsidR="005D7A57" w:rsidRPr="007D59F2" w:rsidRDefault="005D7A57" w:rsidP="00845A8A">
      <w:pPr>
        <w:jc w:val="both"/>
      </w:pPr>
      <w:r w:rsidRPr="005D7A57">
        <w:rPr>
          <w:sz w:val="20"/>
        </w:rPr>
        <w:t xml:space="preserve">Корпорация «Виза Интернэшнл Сервис </w:t>
      </w:r>
      <w:proofErr w:type="spellStart"/>
      <w:r w:rsidRPr="005D7A57">
        <w:rPr>
          <w:sz w:val="20"/>
        </w:rPr>
        <w:t>Ассосиэйшн</w:t>
      </w:r>
      <w:proofErr w:type="spellEnd"/>
      <w:r w:rsidRPr="005D7A57">
        <w:rPr>
          <w:sz w:val="20"/>
        </w:rPr>
        <w:t>» (</w:t>
      </w:r>
      <w:proofErr w:type="spellStart"/>
      <w:r w:rsidRPr="005D7A57">
        <w:rPr>
          <w:sz w:val="20"/>
        </w:rPr>
        <w:t>Visa</w:t>
      </w:r>
      <w:proofErr w:type="spellEnd"/>
      <w:r w:rsidRPr="005D7A57">
        <w:rPr>
          <w:sz w:val="20"/>
        </w:rPr>
        <w:t xml:space="preserve"> </w:t>
      </w:r>
      <w:proofErr w:type="spellStart"/>
      <w:r w:rsidRPr="005D7A57">
        <w:rPr>
          <w:sz w:val="20"/>
        </w:rPr>
        <w:t>International</w:t>
      </w:r>
      <w:proofErr w:type="spellEnd"/>
      <w:r w:rsidRPr="005D7A57">
        <w:rPr>
          <w:sz w:val="20"/>
        </w:rPr>
        <w:t xml:space="preserve"> </w:t>
      </w:r>
      <w:proofErr w:type="spellStart"/>
      <w:r w:rsidRPr="005D7A57">
        <w:rPr>
          <w:sz w:val="20"/>
        </w:rPr>
        <w:t>Service</w:t>
      </w:r>
      <w:proofErr w:type="spellEnd"/>
      <w:r w:rsidRPr="005D7A57">
        <w:rPr>
          <w:sz w:val="20"/>
        </w:rPr>
        <w:t xml:space="preserve"> </w:t>
      </w:r>
      <w:proofErr w:type="spellStart"/>
      <w:r w:rsidRPr="005D7A57">
        <w:rPr>
          <w:sz w:val="20"/>
        </w:rPr>
        <w:t>Association</w:t>
      </w:r>
      <w:proofErr w:type="spellEnd"/>
      <w:r w:rsidRPr="005D7A57">
        <w:rPr>
          <w:sz w:val="20"/>
        </w:rPr>
        <w:t xml:space="preserve">) (США) предоставляет банкам возможность эмитировать платежные карты </w:t>
      </w:r>
      <w:proofErr w:type="spellStart"/>
      <w:r w:rsidRPr="005D7A57">
        <w:rPr>
          <w:sz w:val="20"/>
        </w:rPr>
        <w:t>Visa</w:t>
      </w:r>
      <w:proofErr w:type="spellEnd"/>
      <w:r w:rsidRPr="005D7A57">
        <w:rPr>
          <w:sz w:val="20"/>
        </w:rPr>
        <w:t>, использовать указанный продукт и/или оказывать эту услугу в числе прочих, в соответствии с применимым правом. Банки-эмитенты вправе устанавливать ограничения по продуктам, услугам и их применению на основе применимого законодательства.</w:t>
      </w:r>
    </w:p>
    <w:sectPr w:rsidR="005D7A57" w:rsidRPr="007D59F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3A" w:rsidRDefault="000B213A" w:rsidP="004743FA">
      <w:pPr>
        <w:spacing w:after="0" w:line="240" w:lineRule="auto"/>
      </w:pPr>
      <w:r>
        <w:separator/>
      </w:r>
    </w:p>
  </w:endnote>
  <w:endnote w:type="continuationSeparator" w:id="0">
    <w:p w:rsidR="000B213A" w:rsidRDefault="000B213A" w:rsidP="0047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3A" w:rsidRDefault="000B213A" w:rsidP="004743FA">
      <w:pPr>
        <w:spacing w:after="0" w:line="240" w:lineRule="auto"/>
      </w:pPr>
      <w:r>
        <w:separator/>
      </w:r>
    </w:p>
  </w:footnote>
  <w:footnote w:type="continuationSeparator" w:id="0">
    <w:p w:rsidR="000B213A" w:rsidRDefault="000B213A" w:rsidP="0047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8A" w:rsidRDefault="00845A8A" w:rsidP="00845A8A">
    <w:pPr>
      <w:pStyle w:val="a3"/>
    </w:pPr>
    <w:r>
      <w:rPr>
        <w:noProof/>
        <w:lang w:eastAsia="ru-RU"/>
      </w:rPr>
      <w:drawing>
        <wp:inline distT="0" distB="0" distL="0" distR="0" wp14:anchorId="38057F30" wp14:editId="45ED2596">
          <wp:extent cx="1676400" cy="419100"/>
          <wp:effectExtent l="0" t="0" r="0" b="0"/>
          <wp:docPr id="2" name="Рисунок 2" descr="C:\Users\azagumennay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zagumennay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ru-RU"/>
      </w:rPr>
      <w:drawing>
        <wp:inline distT="0" distB="0" distL="0" distR="0" wp14:anchorId="318C0150" wp14:editId="631B1D45">
          <wp:extent cx="619125" cy="201649"/>
          <wp:effectExtent l="0" t="0" r="0" b="8255"/>
          <wp:docPr id="3" name="Рисунок 3" descr="C:\Users\azagumennaya\Desktop\скачанные файл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agumennaya\Desktop\скачанные файлы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06" cy="204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ru-RU"/>
      </w:rPr>
      <w:drawing>
        <wp:inline distT="0" distB="0" distL="0" distR="0" wp14:anchorId="3F0D1988" wp14:editId="7499484D">
          <wp:extent cx="1608952" cy="504825"/>
          <wp:effectExtent l="0" t="0" r="0" b="0"/>
          <wp:docPr id="1" name="Рисунок 1" descr="L:\Петрол Плюс Регион\Пресс-кит\Дизайнеру\Для пресс-кита\Для пресс-кита\Логотип\Logo_PP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Петрол Плюс Регион\Пресс-кит\Дизайнеру\Для пресс-кита\Для пресс-кита\Логотип\Logo_PPR_color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0" b="17500"/>
                  <a:stretch/>
                </pic:blipFill>
                <pic:spPr bwMode="auto">
                  <a:xfrm>
                    <a:off x="0" y="0"/>
                    <a:ext cx="1614711" cy="506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eev, Kirill">
    <w15:presenceInfo w15:providerId="None" w15:userId="Ageev, Kir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92"/>
    <w:rsid w:val="000132A3"/>
    <w:rsid w:val="00024262"/>
    <w:rsid w:val="000B213A"/>
    <w:rsid w:val="000E0C58"/>
    <w:rsid w:val="000F1206"/>
    <w:rsid w:val="001112DF"/>
    <w:rsid w:val="00115629"/>
    <w:rsid w:val="001278CF"/>
    <w:rsid w:val="001374D6"/>
    <w:rsid w:val="00143558"/>
    <w:rsid w:val="0018595B"/>
    <w:rsid w:val="001D0212"/>
    <w:rsid w:val="002153BE"/>
    <w:rsid w:val="00246346"/>
    <w:rsid w:val="002E23C6"/>
    <w:rsid w:val="00311234"/>
    <w:rsid w:val="003412E6"/>
    <w:rsid w:val="003B4384"/>
    <w:rsid w:val="003F654F"/>
    <w:rsid w:val="00430770"/>
    <w:rsid w:val="004743FA"/>
    <w:rsid w:val="0049591F"/>
    <w:rsid w:val="004C59BD"/>
    <w:rsid w:val="004D20D7"/>
    <w:rsid w:val="00536E4C"/>
    <w:rsid w:val="005727D4"/>
    <w:rsid w:val="0057456A"/>
    <w:rsid w:val="005A045B"/>
    <w:rsid w:val="005D7A57"/>
    <w:rsid w:val="00631491"/>
    <w:rsid w:val="00632A9B"/>
    <w:rsid w:val="006868D0"/>
    <w:rsid w:val="00692DFF"/>
    <w:rsid w:val="00697B0D"/>
    <w:rsid w:val="006A304C"/>
    <w:rsid w:val="006B4BD2"/>
    <w:rsid w:val="006E1432"/>
    <w:rsid w:val="00755DA9"/>
    <w:rsid w:val="0077667D"/>
    <w:rsid w:val="007A6334"/>
    <w:rsid w:val="007A7E35"/>
    <w:rsid w:val="007D3475"/>
    <w:rsid w:val="007D59F2"/>
    <w:rsid w:val="007E46E2"/>
    <w:rsid w:val="00816060"/>
    <w:rsid w:val="00845A8A"/>
    <w:rsid w:val="008727DD"/>
    <w:rsid w:val="00876735"/>
    <w:rsid w:val="008C563A"/>
    <w:rsid w:val="0094595F"/>
    <w:rsid w:val="00966500"/>
    <w:rsid w:val="0098480E"/>
    <w:rsid w:val="009916FF"/>
    <w:rsid w:val="00A047B6"/>
    <w:rsid w:val="00A33A21"/>
    <w:rsid w:val="00A950AB"/>
    <w:rsid w:val="00AA710B"/>
    <w:rsid w:val="00B04474"/>
    <w:rsid w:val="00B6134A"/>
    <w:rsid w:val="00B97E00"/>
    <w:rsid w:val="00BB207B"/>
    <w:rsid w:val="00C66CAD"/>
    <w:rsid w:val="00D03AC7"/>
    <w:rsid w:val="00D05D16"/>
    <w:rsid w:val="00D31DFF"/>
    <w:rsid w:val="00D40315"/>
    <w:rsid w:val="00D72A83"/>
    <w:rsid w:val="00D84EA8"/>
    <w:rsid w:val="00D94B9D"/>
    <w:rsid w:val="00DC61A2"/>
    <w:rsid w:val="00DD2166"/>
    <w:rsid w:val="00DD21F8"/>
    <w:rsid w:val="00E30B44"/>
    <w:rsid w:val="00E95A92"/>
    <w:rsid w:val="00EA5B51"/>
    <w:rsid w:val="00EC5D3A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3FA"/>
  </w:style>
  <w:style w:type="paragraph" w:styleId="a5">
    <w:name w:val="footer"/>
    <w:basedOn w:val="a"/>
    <w:link w:val="a6"/>
    <w:uiPriority w:val="99"/>
    <w:unhideWhenUsed/>
    <w:rsid w:val="0047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3FA"/>
  </w:style>
  <w:style w:type="paragraph" w:styleId="a7">
    <w:name w:val="Balloon Text"/>
    <w:basedOn w:val="a"/>
    <w:link w:val="a8"/>
    <w:uiPriority w:val="99"/>
    <w:semiHidden/>
    <w:unhideWhenUsed/>
    <w:rsid w:val="0047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3F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3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31D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1D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1D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1D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1DFF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115629"/>
    <w:rPr>
      <w:color w:val="0000FF" w:themeColor="hyperlink"/>
      <w:u w:val="single"/>
    </w:rPr>
  </w:style>
  <w:style w:type="character" w:customStyle="1" w:styleId="hyperlinkchar">
    <w:name w:val="hyperlink__char"/>
    <w:rsid w:val="00B9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3FA"/>
  </w:style>
  <w:style w:type="paragraph" w:styleId="a5">
    <w:name w:val="footer"/>
    <w:basedOn w:val="a"/>
    <w:link w:val="a6"/>
    <w:uiPriority w:val="99"/>
    <w:unhideWhenUsed/>
    <w:rsid w:val="00474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3FA"/>
  </w:style>
  <w:style w:type="paragraph" w:styleId="a7">
    <w:name w:val="Balloon Text"/>
    <w:basedOn w:val="a"/>
    <w:link w:val="a8"/>
    <w:uiPriority w:val="99"/>
    <w:semiHidden/>
    <w:unhideWhenUsed/>
    <w:rsid w:val="0047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3F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3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31D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1D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1D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1D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1DFF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115629"/>
    <w:rPr>
      <w:color w:val="0000FF" w:themeColor="hyperlink"/>
      <w:u w:val="single"/>
    </w:rPr>
  </w:style>
  <w:style w:type="character" w:customStyle="1" w:styleId="hyperlinkchar">
    <w:name w:val="hyperlink__char"/>
    <w:rsid w:val="00B9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.com.r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pprcard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wa.infobox.ru/owa/redir.aspx?C=7b1dcfc828ce4236ba043e0679ed69dc&amp;URL=mailto%3aKristina%40prpartne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Satarova</dc:creator>
  <cp:lastModifiedBy>Anna Zagumennaya</cp:lastModifiedBy>
  <cp:revision>22</cp:revision>
  <dcterms:created xsi:type="dcterms:W3CDTF">2015-11-10T15:25:00Z</dcterms:created>
  <dcterms:modified xsi:type="dcterms:W3CDTF">2015-11-16T09:40:00Z</dcterms:modified>
</cp:coreProperties>
</file>